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uto"/>
        <w:jc w:val="center"/>
        <w:rPr>
          <w:rFonts w:asciiTheme="majorEastAsia" w:hAnsiTheme="majorEastAsia" w:eastAsiaTheme="majorEastAsia" w:cstheme="majorEastAsia"/>
          <w:b/>
          <w:bCs/>
          <w:color w:val="000000" w:themeColor="text1"/>
          <w:kern w:val="0"/>
          <w:sz w:val="32"/>
          <w:szCs w:val="32"/>
          <w:lang w:bidi="ar"/>
          <w14:textFill>
            <w14:solidFill>
              <w14:schemeClr w14:val="tx1"/>
            </w14:solidFill>
          </w14:textFill>
        </w:rPr>
      </w:pPr>
      <w:r>
        <w:rPr>
          <w:rFonts w:hint="eastAsia" w:asciiTheme="majorEastAsia" w:hAnsiTheme="majorEastAsia" w:eastAsiaTheme="majorEastAsia" w:cstheme="majorEastAsia"/>
          <w:b/>
          <w:bCs/>
          <w:color w:val="000000" w:themeColor="text1"/>
          <w:kern w:val="0"/>
          <w:sz w:val="32"/>
          <w:szCs w:val="32"/>
          <w:lang w:bidi="ar"/>
          <w14:textFill>
            <w14:solidFill>
              <w14:schemeClr w14:val="tx1"/>
            </w14:solidFill>
          </w14:textFill>
        </w:rPr>
        <w:t>2018年援助新疆生产建设兵团四师“青少年科学工作室”</w:t>
      </w:r>
    </w:p>
    <w:p>
      <w:pPr>
        <w:widowControl/>
        <w:spacing w:line="432" w:lineRule="auto"/>
        <w:jc w:val="center"/>
        <w:rPr>
          <w:rFonts w:asciiTheme="majorEastAsia" w:hAnsiTheme="majorEastAsia" w:eastAsiaTheme="majorEastAsia" w:cstheme="majorEastAsia"/>
          <w:b/>
          <w:bCs/>
          <w:color w:val="000000" w:themeColor="text1"/>
          <w:kern w:val="0"/>
          <w:sz w:val="32"/>
          <w:szCs w:val="32"/>
          <w:lang w:bidi="ar"/>
          <w14:textFill>
            <w14:solidFill>
              <w14:schemeClr w14:val="tx1"/>
            </w14:solidFill>
          </w14:textFill>
        </w:rPr>
      </w:pPr>
      <w:r>
        <w:rPr>
          <w:rFonts w:hint="eastAsia" w:asciiTheme="majorEastAsia" w:hAnsiTheme="majorEastAsia" w:eastAsiaTheme="majorEastAsia" w:cstheme="majorEastAsia"/>
          <w:b/>
          <w:bCs/>
          <w:color w:val="000000" w:themeColor="text1"/>
          <w:kern w:val="0"/>
          <w:sz w:val="32"/>
          <w:szCs w:val="32"/>
          <w:lang w:bidi="ar"/>
          <w14:textFill>
            <w14:solidFill>
              <w14:schemeClr w14:val="tx1"/>
            </w14:solidFill>
          </w14:textFill>
        </w:rPr>
        <w:t>询价采购公告（VR设备）</w:t>
      </w:r>
    </w:p>
    <w:p>
      <w:pPr>
        <w:widowControl/>
        <w:spacing w:line="240" w:lineRule="exact"/>
        <w:jc w:val="center"/>
        <w:rPr>
          <w:rFonts w:asciiTheme="majorEastAsia" w:hAnsiTheme="majorEastAsia" w:eastAsiaTheme="majorEastAsia" w:cstheme="majorEastAsia"/>
          <w:b/>
          <w:bCs/>
          <w:color w:val="000000" w:themeColor="text1"/>
          <w:kern w:val="0"/>
          <w:sz w:val="32"/>
          <w:szCs w:val="32"/>
          <w:lang w:bidi="ar"/>
          <w14:textFill>
            <w14:solidFill>
              <w14:schemeClr w14:val="tx1"/>
            </w14:solidFill>
          </w14:textFill>
        </w:rPr>
      </w:pPr>
    </w:p>
    <w:p>
      <w:pPr>
        <w:widowControl/>
        <w:spacing w:line="240" w:lineRule="exact"/>
        <w:jc w:val="center"/>
        <w:rPr>
          <w:rFonts w:asciiTheme="majorEastAsia" w:hAnsiTheme="majorEastAsia" w:eastAsiaTheme="majorEastAsia" w:cstheme="majorEastAsia"/>
          <w:b/>
          <w:bCs/>
          <w:color w:val="000000" w:themeColor="text1"/>
          <w:kern w:val="0"/>
          <w:sz w:val="32"/>
          <w:szCs w:val="32"/>
          <w:lang w:bidi="ar"/>
          <w14:textFill>
            <w14:solidFill>
              <w14:schemeClr w14:val="tx1"/>
            </w14:solidFill>
          </w14:textFill>
        </w:rPr>
      </w:pPr>
    </w:p>
    <w:p>
      <w:pPr>
        <w:tabs>
          <w:tab w:val="left" w:pos="4153"/>
        </w:tabs>
        <w:jc w:val="center"/>
        <w:rPr>
          <w:rFonts w:ascii="宋体" w:hAnsi="宋体" w:eastAsia="宋体" w:cs="Times New Roman"/>
          <w:b/>
          <w:color w:val="000000"/>
          <w:kern w:val="0"/>
          <w:szCs w:val="21"/>
        </w:rPr>
      </w:pPr>
      <w:r>
        <w:rPr>
          <w:rFonts w:hint="eastAsia" w:ascii="宋体" w:hAnsi="宋体" w:eastAsia="宋体" w:cs="Times New Roman"/>
          <w:b/>
          <w:color w:val="000000"/>
          <w:kern w:val="0"/>
          <w:szCs w:val="21"/>
        </w:rPr>
        <w:t xml:space="preserve">项目编号{  </w:t>
      </w:r>
      <w:r>
        <w:rPr>
          <w:rFonts w:hint="eastAsia" w:ascii="宋体" w:hAnsi="宋体" w:eastAsia="宋体" w:cs="Times New Roman"/>
          <w:b/>
          <w:color w:val="000000"/>
          <w:kern w:val="0"/>
          <w:szCs w:val="21"/>
          <w:lang w:val="en-US" w:eastAsia="zh-CN"/>
        </w:rPr>
        <w:t>0005</w:t>
      </w:r>
      <w:r>
        <w:rPr>
          <w:rFonts w:hint="eastAsia" w:ascii="宋体" w:hAnsi="宋体" w:eastAsia="宋体" w:cs="Times New Roman"/>
          <w:b/>
          <w:color w:val="000000"/>
          <w:kern w:val="0"/>
          <w:szCs w:val="21"/>
        </w:rPr>
        <w:t xml:space="preserve">  }</w:t>
      </w:r>
    </w:p>
    <w:p>
      <w:pPr>
        <w:tabs>
          <w:tab w:val="left" w:pos="4153"/>
        </w:tabs>
        <w:spacing w:line="240" w:lineRule="exact"/>
        <w:ind w:firstLine="4216" w:firstLineChars="2000"/>
        <w:rPr>
          <w:rFonts w:ascii="宋体" w:hAnsi="宋体" w:eastAsia="宋体" w:cs="Times New Roman"/>
          <w:b/>
          <w:color w:val="000000"/>
          <w:kern w:val="0"/>
          <w:szCs w:val="21"/>
        </w:rPr>
      </w:pPr>
    </w:p>
    <w:p>
      <w:pPr>
        <w:tabs>
          <w:tab w:val="left" w:pos="4153"/>
        </w:tabs>
        <w:spacing w:line="240" w:lineRule="exact"/>
        <w:rPr>
          <w:rFonts w:ascii="宋体" w:hAnsi="宋体" w:eastAsia="宋体" w:cs="Times New Roman"/>
          <w:b/>
          <w:color w:val="000000"/>
          <w:kern w:val="0"/>
          <w:szCs w:val="21"/>
        </w:rPr>
      </w:pPr>
    </w:p>
    <w:p>
      <w:pPr>
        <w:rPr>
          <w:rFonts w:ascii="仿宋_GB2312" w:eastAsia="仿宋_GB2312"/>
          <w:sz w:val="32"/>
          <w:szCs w:val="32"/>
        </w:rPr>
      </w:pPr>
      <w:r>
        <w:rPr>
          <w:rFonts w:hint="eastAsia" w:ascii="仿宋_GB2312" w:eastAsia="仿宋_GB2312"/>
          <w:sz w:val="32"/>
          <w:szCs w:val="32"/>
        </w:rPr>
        <w:t>各有关供应商：</w:t>
      </w:r>
    </w:p>
    <w:p>
      <w:pPr>
        <w:ind w:firstLine="640" w:firstLineChars="200"/>
        <w:rPr>
          <w:rFonts w:ascii="仿宋_GB2312" w:eastAsia="仿宋_GB2312"/>
          <w:sz w:val="32"/>
          <w:szCs w:val="32"/>
        </w:rPr>
      </w:pPr>
      <w:r>
        <w:rPr>
          <w:rFonts w:hint="eastAsia" w:ascii="仿宋_GB2312" w:eastAsia="仿宋_GB2312"/>
          <w:sz w:val="32"/>
          <w:szCs w:val="32"/>
        </w:rPr>
        <w:t>江苏省青少年科技中心就2018年援助新疆生产建设兵团四师“青少年科学工作室”进行青少年科学教育相关器材设备采购，结合本次器材、设备采购的特点，采用询价方式，欢迎相关供应商前来参加。</w:t>
      </w:r>
    </w:p>
    <w:p>
      <w:pPr>
        <w:ind w:firstLine="640" w:firstLineChars="200"/>
        <w:rPr>
          <w:rFonts w:ascii="仿宋_GB2312" w:eastAsia="仿宋_GB2312"/>
          <w:sz w:val="32"/>
          <w:szCs w:val="32"/>
        </w:rPr>
      </w:pPr>
      <w:r>
        <w:rPr>
          <w:rFonts w:hint="eastAsia" w:ascii="仿宋_GB2312" w:eastAsia="仿宋_GB2312"/>
          <w:sz w:val="32"/>
          <w:szCs w:val="32"/>
        </w:rPr>
        <w:t>采购货物：开展青少年科技教育相关活动器材设备（含运输、安装、调试、培训等服务）。</w:t>
      </w:r>
    </w:p>
    <w:p>
      <w:pPr>
        <w:ind w:firstLine="640" w:firstLineChars="200"/>
        <w:rPr>
          <w:rFonts w:ascii="仿宋_GB2312" w:eastAsia="仿宋_GB2312"/>
          <w:sz w:val="32"/>
          <w:szCs w:val="32"/>
        </w:rPr>
      </w:pPr>
      <w:r>
        <w:rPr>
          <w:rFonts w:hint="eastAsia" w:ascii="仿宋_GB2312" w:eastAsia="仿宋_GB2312"/>
          <w:sz w:val="32"/>
          <w:szCs w:val="32"/>
        </w:rPr>
        <w:t>运送安装地址：</w:t>
      </w:r>
      <w:r>
        <w:rPr>
          <w:rFonts w:hint="eastAsia" w:ascii="仿宋_GB2312" w:hAnsi="宋体" w:eastAsia="仿宋_GB2312" w:cs="宋体"/>
          <w:color w:val="000000"/>
          <w:sz w:val="32"/>
          <w:szCs w:val="32"/>
          <w:shd w:val="clear" w:color="auto" w:fill="FFFFFF"/>
        </w:rPr>
        <w:t>新疆生产建设兵团四师六十四团中学（新疆伊犁哈萨克自治州霍城县）。</w:t>
      </w:r>
    </w:p>
    <w:p>
      <w:pPr>
        <w:rPr>
          <w:rFonts w:ascii="仿宋_GB2312" w:eastAsia="仿宋_GB2312"/>
          <w:b/>
          <w:bCs/>
          <w:sz w:val="32"/>
          <w:szCs w:val="32"/>
        </w:rPr>
      </w:pPr>
      <w:r>
        <w:rPr>
          <w:rFonts w:hint="eastAsia" w:ascii="仿宋_GB2312" w:eastAsia="仿宋_GB2312"/>
          <w:b/>
          <w:bCs/>
          <w:sz w:val="32"/>
          <w:szCs w:val="32"/>
        </w:rPr>
        <w:t>一、报价供应商资格要求：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1.符合《政府采购法》第二十二条规定并具备以下条件：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1)参与报价的供应商必须是有提供采购公告中所采购的设备的能力、具有良好的商业信誉和财务状况、并能独立承担民事责任的独立法人。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2)报价供应商必须遵守国家、江苏省有关的法律、法规和政策。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采购技术标准及要求：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1)供应商须按国家有关规定及标准完成本次采购设备的供货、运输、装卸、就位、安装、调试、技术培训、检验、通过有关部门验收、维保期上门服务、设备终身维修等各项工作，并保证设备使用的安全性能与检测结果的可靠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2)供应商所提供的产品必须符合行业的国际标准和我国现行的产品认证制度规定，并满足采购人提出的产品技术要求。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3)所提供的货物应是全新的和未使用过的。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4)产品（材料）及其辅助装置铭牌、使用指示、警告指示应以中文或英文及易懂的通用符号来表示；应准确无误地表明货物之型号、规格、制造厂及生产或出厂日期。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5)中标供应商和制造商对中标设备使用的安全性能与可靠性负全部责任。据技术部门制定的外协产品图纸及检验标准。按照合格供应商名单进行采购。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6)供货商按照采购目录相关型号、参数功能报价并加盖公章。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7)有在新疆地区销售相关设备或提供过相关服务的供应商在相同报价条件下优先考虑（需提供书面证明材料）。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8）中标供应商和制造商应对所提供的器材设备给予不少于一年的免费维护和保养，并以低于市场价供应耗材。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9)营业执照(提交加盖投标人公章的复印件)。</w:t>
      </w:r>
    </w:p>
    <w:p>
      <w:pPr>
        <w:rPr>
          <w:rFonts w:ascii="仿宋_GB2312" w:eastAsia="仿宋_GB2312"/>
          <w:b/>
          <w:bCs/>
          <w:sz w:val="32"/>
          <w:szCs w:val="32"/>
        </w:rPr>
      </w:pPr>
      <w:r>
        <w:rPr>
          <w:rFonts w:hint="eastAsia" w:ascii="仿宋_GB2312" w:eastAsia="仿宋_GB2312"/>
          <w:b/>
          <w:bCs/>
          <w:sz w:val="32"/>
          <w:szCs w:val="32"/>
        </w:rPr>
        <w:t>二、询价文件发放时间：自公告发布之日至报价截止时间止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询价文件获取途径：有关本次询价的事项若存在变动或修改，敬请及时关注“江苏省青少年科技中心”发布的信息更正公告。网址：http://www.jsstem.org/。</w:t>
      </w:r>
    </w:p>
    <w:p>
      <w:pPr>
        <w:rPr>
          <w:rFonts w:ascii="仿宋_GB2312" w:eastAsia="仿宋_GB2312"/>
          <w:sz w:val="32"/>
          <w:szCs w:val="32"/>
        </w:rPr>
      </w:pPr>
      <w:r>
        <w:rPr>
          <w:rFonts w:hint="eastAsia" w:ascii="仿宋_GB2312" w:eastAsia="仿宋_GB2312"/>
          <w:b/>
          <w:bCs/>
          <w:sz w:val="32"/>
          <w:szCs w:val="32"/>
        </w:rPr>
        <w:t>三、递交报价文件时间：</w:t>
      </w:r>
      <w:r>
        <w:rPr>
          <w:rFonts w:hint="eastAsia" w:ascii="仿宋_GB2312" w:eastAsia="仿宋_GB2312"/>
          <w:sz w:val="32"/>
          <w:szCs w:val="32"/>
        </w:rPr>
        <w:t>2018年10月</w:t>
      </w:r>
      <w:r>
        <w:rPr>
          <w:rFonts w:hint="eastAsia" w:ascii="仿宋_GB2312" w:eastAsia="仿宋_GB2312"/>
          <w:sz w:val="32"/>
          <w:szCs w:val="32"/>
          <w:lang w:val="en-US" w:eastAsia="zh-CN"/>
        </w:rPr>
        <w:t>19</w:t>
      </w:r>
      <w:r>
        <w:rPr>
          <w:rFonts w:hint="eastAsia" w:ascii="仿宋_GB2312" w:eastAsia="仿宋_GB2312"/>
          <w:sz w:val="32"/>
          <w:szCs w:val="32"/>
        </w:rPr>
        <w:t>日9：00－15：00（北京时间）。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文件接收人：江苏省青少年科技教育协会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询价地点：江苏省南京市梦都大街50号江苏省科技工作者活动中心四楼423室，请各参与报价的供应商于上述规定的时间将报价文件送至现场并提交，过时拒收。</w:t>
      </w:r>
    </w:p>
    <w:p>
      <w:pPr>
        <w:rPr>
          <w:rFonts w:ascii="仿宋_GB2312" w:eastAsia="仿宋_GB2312"/>
          <w:sz w:val="32"/>
          <w:szCs w:val="32"/>
        </w:rPr>
      </w:pPr>
      <w:r>
        <w:rPr>
          <w:rFonts w:hint="eastAsia" w:ascii="仿宋_GB2312" w:eastAsia="仿宋_GB2312"/>
          <w:b/>
          <w:bCs/>
          <w:sz w:val="32"/>
          <w:szCs w:val="32"/>
        </w:rPr>
        <w:t>四、报价截止时间：</w:t>
      </w:r>
      <w:r>
        <w:rPr>
          <w:rFonts w:hint="eastAsia" w:ascii="仿宋_GB2312" w:eastAsia="仿宋_GB2312"/>
          <w:sz w:val="32"/>
          <w:szCs w:val="32"/>
        </w:rPr>
        <w:t>2018年10月</w:t>
      </w:r>
      <w:r>
        <w:rPr>
          <w:rFonts w:hint="eastAsia" w:ascii="仿宋_GB2312" w:eastAsia="仿宋_GB2312"/>
          <w:sz w:val="32"/>
          <w:szCs w:val="32"/>
          <w:lang w:val="en-US" w:eastAsia="zh-CN"/>
        </w:rPr>
        <w:t>19</w:t>
      </w:r>
      <w:r>
        <w:rPr>
          <w:rFonts w:hint="eastAsia" w:ascii="仿宋_GB2312" w:eastAsia="仿宋_GB2312"/>
          <w:sz w:val="32"/>
          <w:szCs w:val="32"/>
        </w:rPr>
        <w:t>日15：00整（北京时间）</w:t>
      </w:r>
    </w:p>
    <w:p>
      <w:pPr>
        <w:rPr>
          <w:rFonts w:ascii="仿宋_GB2312" w:eastAsia="仿宋_GB2312"/>
          <w:b/>
          <w:bCs/>
          <w:sz w:val="32"/>
          <w:szCs w:val="32"/>
        </w:rPr>
      </w:pPr>
      <w:r>
        <w:rPr>
          <w:rFonts w:hint="eastAsia" w:ascii="仿宋_GB2312" w:eastAsia="仿宋_GB2312"/>
          <w:b/>
          <w:bCs/>
          <w:sz w:val="32"/>
          <w:szCs w:val="32"/>
        </w:rPr>
        <w:t>五、本次询价联系事项：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rPr>
        <w:t>采购人：江苏省青少年科技中心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技术咨询：江苏省青少年科技教育协会  薛子天，联系电话：025—68155893。</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地址：江苏省南京市梦都大街50号江苏省科技工作者活动中心四楼423</w:t>
      </w:r>
      <w:r>
        <w:rPr>
          <w:rFonts w:hint="eastAsia" w:ascii="仿宋_GB2312" w:eastAsia="仿宋_GB2312"/>
          <w:sz w:val="32"/>
          <w:szCs w:val="32"/>
          <w:lang w:eastAsia="zh-CN"/>
        </w:rPr>
        <w:t>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附件：2018年援疆询价采购</w:t>
      </w:r>
      <w:r>
        <w:rPr>
          <w:rFonts w:hint="eastAsia" w:ascii="仿宋_GB2312" w:eastAsia="仿宋_GB2312"/>
          <w:sz w:val="32"/>
          <w:szCs w:val="32"/>
          <w:lang w:eastAsia="zh-CN"/>
        </w:rPr>
        <w:t>目录</w:t>
      </w:r>
      <w:r>
        <w:rPr>
          <w:rFonts w:hint="eastAsia" w:ascii="仿宋_GB2312" w:eastAsia="仿宋_GB2312"/>
          <w:sz w:val="32"/>
          <w:szCs w:val="32"/>
        </w:rPr>
        <w:t>（VR设备）</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firstLine="5760" w:firstLineChars="1800"/>
        <w:rPr>
          <w:rFonts w:ascii="仿宋_GB2312" w:eastAsia="仿宋_GB2312"/>
          <w:sz w:val="32"/>
          <w:szCs w:val="32"/>
        </w:rPr>
      </w:pPr>
      <w:r>
        <w:rPr>
          <w:rFonts w:hint="eastAsia" w:ascii="仿宋_GB2312" w:eastAsia="仿宋_GB2312"/>
          <w:sz w:val="32"/>
          <w:szCs w:val="32"/>
        </w:rPr>
        <w:t>江苏省青少年科技中心</w:t>
      </w:r>
    </w:p>
    <w:p>
      <w:pPr>
        <w:ind w:firstLine="6400" w:firstLineChars="2000"/>
        <w:rPr>
          <w:rFonts w:ascii="仿宋_GB2312" w:eastAsia="仿宋_GB2312"/>
          <w:sz w:val="32"/>
          <w:szCs w:val="32"/>
        </w:rPr>
      </w:pPr>
      <w:r>
        <w:rPr>
          <w:rFonts w:hint="eastAsia" w:ascii="仿宋_GB2312" w:eastAsia="仿宋_GB2312"/>
          <w:sz w:val="32"/>
          <w:szCs w:val="32"/>
        </w:rPr>
        <w:t>2018年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p>
      <w:pPr>
        <w:sectPr>
          <w:pgSz w:w="11906" w:h="16838"/>
          <w:pgMar w:top="720" w:right="1416" w:bottom="720" w:left="1276" w:header="851" w:footer="992" w:gutter="0"/>
          <w:cols w:space="425" w:num="1"/>
          <w:docGrid w:type="lines" w:linePitch="312" w:charSpace="0"/>
        </w:sectPr>
      </w:pPr>
      <w:r>
        <w:rPr>
          <w:rFonts w:hint="eastAsia"/>
        </w:rPr>
        <w:t xml:space="preserve">                                                                       </w:t>
      </w:r>
    </w:p>
    <w:p>
      <w:pPr>
        <w:ind w:left="-199" w:leftChars="-95"/>
      </w:pPr>
      <w:r>
        <w:rPr>
          <w:rFonts w:hint="eastAsia"/>
        </w:rPr>
        <w:t>附件：</w:t>
      </w:r>
    </w:p>
    <w:p>
      <w:pPr>
        <w:ind w:left="-199" w:leftChars="-95"/>
      </w:pPr>
    </w:p>
    <w:tbl>
      <w:tblPr>
        <w:tblStyle w:val="6"/>
        <w:tblW w:w="15570" w:type="dxa"/>
        <w:tblInd w:w="0" w:type="dxa"/>
        <w:tblLayout w:type="fixed"/>
        <w:tblCellMar>
          <w:top w:w="15" w:type="dxa"/>
          <w:left w:w="15" w:type="dxa"/>
          <w:bottom w:w="15" w:type="dxa"/>
          <w:right w:w="15" w:type="dxa"/>
        </w:tblCellMar>
      </w:tblPr>
      <w:tblGrid>
        <w:gridCol w:w="3033"/>
        <w:gridCol w:w="5115"/>
        <w:gridCol w:w="958"/>
        <w:gridCol w:w="533"/>
        <w:gridCol w:w="439"/>
        <w:gridCol w:w="823"/>
        <w:gridCol w:w="2071"/>
        <w:gridCol w:w="2598"/>
      </w:tblGrid>
      <w:tr>
        <w:tblPrEx>
          <w:tblLayout w:type="fixed"/>
          <w:tblCellMar>
            <w:top w:w="15" w:type="dxa"/>
            <w:left w:w="15" w:type="dxa"/>
            <w:bottom w:w="15" w:type="dxa"/>
            <w:right w:w="15" w:type="dxa"/>
          </w:tblCellMar>
        </w:tblPrEx>
        <w:trPr>
          <w:trHeight w:val="390" w:hRule="atLeast"/>
        </w:trPr>
        <w:tc>
          <w:tcPr>
            <w:tcW w:w="15570" w:type="dxa"/>
            <w:gridSpan w:val="8"/>
            <w:shd w:val="clear" w:color="auto" w:fill="auto"/>
            <w:vAlign w:val="center"/>
          </w:tcPr>
          <w:p>
            <w:pPr>
              <w:widowControl/>
              <w:spacing w:line="432" w:lineRule="auto"/>
              <w:jc w:val="center"/>
              <w:rPr>
                <w:rFonts w:ascii="宋体" w:hAnsi="宋体" w:eastAsia="宋体" w:cs="宋体"/>
                <w:color w:val="000000"/>
                <w:sz w:val="48"/>
                <w:szCs w:val="48"/>
              </w:rPr>
            </w:pPr>
            <w:r>
              <w:rPr>
                <w:rFonts w:hint="eastAsia" w:asciiTheme="majorEastAsia" w:hAnsiTheme="majorEastAsia" w:eastAsiaTheme="majorEastAsia" w:cstheme="majorEastAsia"/>
                <w:b/>
                <w:bCs/>
                <w:color w:val="000000" w:themeColor="text1"/>
                <w:kern w:val="0"/>
                <w:sz w:val="32"/>
                <w:szCs w:val="32"/>
                <w:lang w:bidi="ar"/>
                <w14:textFill>
                  <w14:solidFill>
                    <w14:schemeClr w14:val="tx1"/>
                  </w14:solidFill>
                </w14:textFill>
              </w:rPr>
              <w:t>2018年援疆询价采购</w:t>
            </w:r>
            <w:r>
              <w:rPr>
                <w:rFonts w:hint="eastAsia" w:asciiTheme="majorEastAsia" w:hAnsiTheme="majorEastAsia" w:eastAsiaTheme="majorEastAsia" w:cstheme="majorEastAsia"/>
                <w:b/>
                <w:bCs/>
                <w:color w:val="000000" w:themeColor="text1"/>
                <w:kern w:val="0"/>
                <w:sz w:val="32"/>
                <w:szCs w:val="32"/>
                <w:lang w:eastAsia="zh-CN" w:bidi="ar"/>
                <w14:textFill>
                  <w14:solidFill>
                    <w14:schemeClr w14:val="tx1"/>
                  </w14:solidFill>
                </w14:textFill>
              </w:rPr>
              <w:t>目录</w:t>
            </w:r>
            <w:r>
              <w:rPr>
                <w:rFonts w:hint="eastAsia" w:asciiTheme="majorEastAsia" w:hAnsiTheme="majorEastAsia" w:eastAsiaTheme="majorEastAsia" w:cstheme="majorEastAsia"/>
                <w:b/>
                <w:bCs/>
                <w:color w:val="000000" w:themeColor="text1"/>
                <w:kern w:val="0"/>
                <w:sz w:val="32"/>
                <w:szCs w:val="32"/>
                <w:lang w:bidi="ar"/>
                <w14:textFill>
                  <w14:solidFill>
                    <w14:schemeClr w14:val="tx1"/>
                  </w14:solidFill>
                </w14:textFill>
              </w:rPr>
              <w:t>（VR设备）</w:t>
            </w:r>
          </w:p>
        </w:tc>
      </w:tr>
      <w:tr>
        <w:tblPrEx>
          <w:tblLayout w:type="fixed"/>
          <w:tblCellMar>
            <w:top w:w="15" w:type="dxa"/>
            <w:left w:w="15" w:type="dxa"/>
            <w:bottom w:w="15" w:type="dxa"/>
            <w:right w:w="15" w:type="dxa"/>
          </w:tblCellMar>
        </w:tblPrEx>
        <w:trPr>
          <w:trHeight w:val="390" w:hRule="atLeast"/>
        </w:trPr>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名称</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参数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单价（元）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w:t>
            </w:r>
          </w:p>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量</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合计（元）</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4"/>
              </w:rPr>
            </w:pPr>
            <w:r>
              <w:rPr>
                <w:rFonts w:hint="eastAsia" w:ascii="宋体" w:hAnsi="宋体" w:eastAsia="宋体" w:cs="宋体"/>
                <w:i w:val="0"/>
                <w:color w:val="auto"/>
                <w:kern w:val="0"/>
                <w:sz w:val="24"/>
                <w:szCs w:val="24"/>
                <w:u w:val="none"/>
                <w:lang w:val="en-US" w:eastAsia="zh-CN" w:bidi="ar"/>
              </w:rPr>
              <w:t>用途</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4"/>
              </w:rPr>
            </w:pPr>
            <w:r>
              <w:rPr>
                <w:rFonts w:hint="eastAsia" w:ascii="宋体" w:hAnsi="宋体" w:eastAsia="宋体" w:cs="宋体"/>
                <w:i w:val="0"/>
                <w:color w:val="auto"/>
                <w:kern w:val="0"/>
                <w:sz w:val="24"/>
                <w:szCs w:val="24"/>
                <w:u w:val="none"/>
                <w:lang w:val="en-US" w:eastAsia="zh-CN" w:bidi="ar"/>
              </w:rPr>
              <w:t>备注</w:t>
            </w:r>
          </w:p>
        </w:tc>
      </w:tr>
      <w:tr>
        <w:tblPrEx>
          <w:tblLayout w:type="fixed"/>
          <w:tblCellMar>
            <w:top w:w="15" w:type="dxa"/>
            <w:left w:w="15" w:type="dxa"/>
            <w:bottom w:w="15" w:type="dxa"/>
            <w:right w:w="15" w:type="dxa"/>
          </w:tblCellMar>
        </w:tblPrEx>
        <w:trPr>
          <w:trHeight w:val="390" w:hRule="atLeast"/>
        </w:trPr>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便携式VR科普平台管理终端</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（1）支持在电脑操控端控制VR眼镜同步播放内容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（2）支持实时提问以及预设问题提问，具有独立的数据分析功能；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（3）提供VR科普平台相关的软件著作权证书。</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科技活动</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390" w:hRule="atLeast"/>
        </w:trPr>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便携式VR科普平台内容包</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3D建模互动类内容不少于10套</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科技活动</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330" w:hRule="atLeast"/>
        </w:trPr>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VR头盔</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（1）显示屏：定制屏幕 TDT 5.5英寸；</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（2）分辨率：2560×1440；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（3）刷新率：70Hz；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（4）支持防蓝光模式，需提供相关证明证书。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（5）提供原厂针对本项目的投标授权书。</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科技活动</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390" w:hRule="atLeast"/>
        </w:trPr>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VR主控电脑系统</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（1）系统：WIN10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（2）CPU： 四核 1.1GHz-2.2GHz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（3）系统内存：6GB DDR3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（4）存储容量：64GB eMMC+64GB SSD</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（5）硬盘：128G</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科技活动，展示</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390" w:hRule="atLeast"/>
        </w:trPr>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无线网络端口</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（1）无线速率：300Mbps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（2）支持系统：Windows8/7/vista/XP,Mac OS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Android,ios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（3）使用环境：工作温度0℃到40℃，存储温度-40℃到70℃，工作湿度10%到90%RH不凝结，存储温度5%到90%RH不凝结</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390" w:hRule="atLeast"/>
        </w:trPr>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便携式一体化科普箱</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（1）体积小，质量轻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（2）支持三防（防水、防撞、防震）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（3）适配VR头盔、VR手柄、充电器等各类配件。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（4）支持搭载的VR主控电脑系统与VR头盔系统自动启动，自连无线网络，一键开启后可直接使用，操作方便</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科技活动</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390" w:hRule="atLeast"/>
        </w:trPr>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运输、安装、调试、培训等</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390" w:hRule="atLeast"/>
        </w:trPr>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合计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bl>
    <w:p>
      <w:pPr>
        <w:ind w:left="-199" w:leftChars="-95"/>
      </w:pPr>
    </w:p>
    <w:p/>
    <w:p>
      <w:bookmarkStart w:id="0" w:name="_GoBack"/>
      <w:bookmarkEnd w:id="0"/>
    </w:p>
    <w:sectPr>
      <w:pgSz w:w="16838" w:h="11906" w:orient="landscape"/>
      <w:pgMar w:top="520" w:right="578" w:bottom="466"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31A39"/>
    <w:rsid w:val="001E6C3B"/>
    <w:rsid w:val="00277732"/>
    <w:rsid w:val="005234C0"/>
    <w:rsid w:val="00AF4CDE"/>
    <w:rsid w:val="00E958EB"/>
    <w:rsid w:val="00FC33B0"/>
    <w:rsid w:val="08131A39"/>
    <w:rsid w:val="1807674B"/>
    <w:rsid w:val="225E4836"/>
    <w:rsid w:val="2C466041"/>
    <w:rsid w:val="3E3278B0"/>
    <w:rsid w:val="3F650A49"/>
    <w:rsid w:val="44BD59B1"/>
    <w:rsid w:val="498B3EC1"/>
    <w:rsid w:val="4B5F5657"/>
    <w:rsid w:val="4E4423F5"/>
    <w:rsid w:val="50B03BFB"/>
    <w:rsid w:val="550C629D"/>
    <w:rsid w:val="5D234B45"/>
    <w:rsid w:val="609774DA"/>
    <w:rsid w:val="6A5248EC"/>
    <w:rsid w:val="6D535020"/>
    <w:rsid w:val="72D8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0"/>
    <w:pPr>
      <w:spacing w:beforeAutospacing="1" w:afterAutospacing="1"/>
      <w:jc w:val="left"/>
      <w:outlineLvl w:val="5"/>
    </w:pPr>
    <w:rPr>
      <w:rFonts w:hint="eastAsia" w:ascii="宋体" w:hAnsi="宋体" w:eastAsia="宋体" w:cs="Times New Roman"/>
      <w:b/>
      <w:kern w:val="0"/>
      <w:sz w:val="15"/>
      <w:szCs w:val="15"/>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51"/>
    <w:basedOn w:val="5"/>
    <w:qFormat/>
    <w:uiPriority w:val="0"/>
    <w:rPr>
      <w:rFonts w:hint="eastAsia" w:ascii="宋体" w:hAnsi="宋体" w:eastAsia="宋体" w:cs="宋体"/>
      <w:color w:val="000000"/>
      <w:sz w:val="24"/>
      <w:szCs w:val="24"/>
      <w:u w:val="none"/>
    </w:rPr>
  </w:style>
  <w:style w:type="character" w:customStyle="1" w:styleId="8">
    <w:name w:val="font31"/>
    <w:basedOn w:val="5"/>
    <w:qFormat/>
    <w:uiPriority w:val="0"/>
    <w:rPr>
      <w:rFonts w:hint="eastAsia" w:ascii="宋体" w:hAnsi="宋体" w:eastAsia="宋体" w:cs="宋体"/>
      <w:color w:val="000000"/>
      <w:sz w:val="24"/>
      <w:szCs w:val="24"/>
      <w:u w:val="none"/>
    </w:rPr>
  </w:style>
  <w:style w:type="character" w:customStyle="1" w:styleId="9">
    <w:name w:val="页眉 Char"/>
    <w:basedOn w:val="5"/>
    <w:link w:val="4"/>
    <w:qFormat/>
    <w:uiPriority w:val="0"/>
    <w:rPr>
      <w:rFonts w:asciiTheme="minorHAnsi" w:hAnsiTheme="minorHAnsi" w:eastAsiaTheme="minorEastAsia" w:cstheme="minorBidi"/>
      <w:kern w:val="2"/>
      <w:sz w:val="18"/>
      <w:szCs w:val="18"/>
    </w:rPr>
  </w:style>
  <w:style w:type="character" w:customStyle="1" w:styleId="10">
    <w:name w:val="页脚 Char"/>
    <w:basedOn w:val="5"/>
    <w:link w:val="3"/>
    <w:qFormat/>
    <w:uiPriority w:val="0"/>
    <w:rPr>
      <w:rFonts w:asciiTheme="minorHAnsi" w:hAnsiTheme="minorHAnsi" w:eastAsiaTheme="minorEastAsia" w:cstheme="minorBidi"/>
      <w:kern w:val="2"/>
      <w:sz w:val="18"/>
      <w:szCs w:val="18"/>
    </w:rPr>
  </w:style>
  <w:style w:type="character" w:customStyle="1" w:styleId="11">
    <w:name w:val="font4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274</Words>
  <Characters>1563</Characters>
  <Lines>13</Lines>
  <Paragraphs>3</Paragraphs>
  <TotalTime>5</TotalTime>
  <ScaleCrop>false</ScaleCrop>
  <LinksUpToDate>false</LinksUpToDate>
  <CharactersWithSpaces>1834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2018-09-27T10:14:00Z</dcterms:created>
  <dc:creator>Administrator</dc:creator>
  <cp:lastModifiedBy>Quinn</cp:lastModifiedBy>
  <cp:lastPrinted>2018-10-15T06:16:52Z</cp:lastPrinted>
  <dcterms:modified xsi:type="dcterms:W3CDTF">2018-10-15T06:20:23Z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