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5F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 w:hint="eastAsia"/>
          <w:sz w:val="32"/>
          <w:szCs w:val="32"/>
        </w:rPr>
      </w:pPr>
    </w:p>
    <w:p w:rsidR="00703E5F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/>
          <w:sz w:val="32"/>
          <w:szCs w:val="32"/>
        </w:rPr>
      </w:pPr>
    </w:p>
    <w:p w:rsidR="00703E5F" w:rsidRPr="00293BA8" w:rsidRDefault="00703E5F" w:rsidP="00703E5F">
      <w:pPr>
        <w:adjustRightInd w:val="0"/>
        <w:snapToGrid w:val="0"/>
        <w:ind w:rightChars="100" w:right="300" w:firstLineChars="100" w:firstLine="320"/>
        <w:jc w:val="center"/>
        <w:rPr>
          <w:rFonts w:ascii="仿宋_GB2312"/>
          <w:sz w:val="32"/>
          <w:szCs w:val="32"/>
        </w:rPr>
      </w:pPr>
      <w:r w:rsidRPr="00293BA8">
        <w:rPr>
          <w:rFonts w:ascii="仿宋_GB2312" w:hint="eastAsia"/>
          <w:sz w:val="32"/>
          <w:szCs w:val="32"/>
        </w:rPr>
        <w:t>津</w:t>
      </w:r>
      <w:r>
        <w:rPr>
          <w:rFonts w:ascii="仿宋_GB2312" w:hint="eastAsia"/>
          <w:sz w:val="32"/>
          <w:szCs w:val="32"/>
        </w:rPr>
        <w:t>科协青</w:t>
      </w:r>
      <w:r w:rsidRPr="00293BA8">
        <w:rPr>
          <w:rFonts w:ascii="仿宋_GB2312" w:hint="eastAsia"/>
          <w:sz w:val="32"/>
          <w:szCs w:val="32"/>
        </w:rPr>
        <w:t>字［201</w:t>
      </w:r>
      <w:r>
        <w:rPr>
          <w:rFonts w:ascii="仿宋_GB2312" w:hint="eastAsia"/>
          <w:sz w:val="32"/>
          <w:szCs w:val="32"/>
        </w:rPr>
        <w:t>9</w:t>
      </w:r>
      <w:r w:rsidRPr="00293BA8">
        <w:rPr>
          <w:rFonts w:ascii="仿宋_GB2312" w:hint="eastAsia"/>
          <w:sz w:val="32"/>
          <w:szCs w:val="32"/>
        </w:rPr>
        <w:t>］第</w:t>
      </w:r>
      <w:r w:rsidR="00863BC2">
        <w:rPr>
          <w:rFonts w:ascii="仿宋_GB2312" w:hint="eastAsia"/>
          <w:sz w:val="32"/>
          <w:szCs w:val="32"/>
        </w:rPr>
        <w:t>32</w:t>
      </w:r>
      <w:r w:rsidRPr="00293BA8">
        <w:rPr>
          <w:rFonts w:ascii="仿宋_GB2312" w:hint="eastAsia"/>
          <w:sz w:val="32"/>
          <w:szCs w:val="32"/>
        </w:rPr>
        <w:t>号</w:t>
      </w:r>
    </w:p>
    <w:p w:rsidR="00703E5F" w:rsidRPr="00073AC5" w:rsidRDefault="00703E5F" w:rsidP="00703E5F">
      <w:pPr>
        <w:pStyle w:val="a3"/>
        <w:rPr>
          <w:rFonts w:ascii="方正小标宋简体" w:eastAsia="方正小标宋简体" w:hAnsi="华文中宋"/>
        </w:rPr>
      </w:pPr>
    </w:p>
    <w:p w:rsidR="00703E5F" w:rsidRPr="00A478B5" w:rsidRDefault="00703E5F" w:rsidP="00703E5F">
      <w:pPr>
        <w:ind w:firstLineChars="55" w:firstLine="199"/>
        <w:jc w:val="center"/>
        <w:rPr>
          <w:rFonts w:ascii="方正小标宋简体" w:eastAsia="方正小标宋简体" w:hAnsi="华文中宋" w:cs="宋体"/>
          <w:b/>
          <w:kern w:val="44"/>
          <w:sz w:val="36"/>
          <w:szCs w:val="36"/>
        </w:rPr>
      </w:pPr>
      <w:r w:rsidRPr="00A478B5">
        <w:rPr>
          <w:rFonts w:ascii="方正小标宋简体" w:eastAsia="方正小标宋简体" w:hAnsi="华文中宋" w:cs="宋体" w:hint="eastAsia"/>
          <w:b/>
          <w:kern w:val="44"/>
          <w:sz w:val="36"/>
          <w:szCs w:val="36"/>
        </w:rPr>
        <w:t>关于组织天津市高中学生参加</w:t>
      </w:r>
    </w:p>
    <w:p w:rsidR="00703E5F" w:rsidRPr="00A478B5" w:rsidRDefault="00703E5F" w:rsidP="00703E5F">
      <w:pPr>
        <w:ind w:firstLineChars="55" w:firstLine="199"/>
        <w:jc w:val="center"/>
        <w:rPr>
          <w:rFonts w:ascii="方正小标宋简体" w:eastAsia="方正小标宋简体" w:hAnsi="华文中宋" w:cs="宋体"/>
          <w:b/>
          <w:kern w:val="44"/>
          <w:sz w:val="36"/>
          <w:szCs w:val="36"/>
        </w:rPr>
      </w:pPr>
      <w:r w:rsidRPr="00A478B5">
        <w:rPr>
          <w:rFonts w:ascii="方正小标宋简体" w:eastAsia="方正小标宋简体" w:hAnsi="华文中宋" w:cs="宋体" w:hint="eastAsia"/>
          <w:b/>
          <w:kern w:val="44"/>
          <w:sz w:val="36"/>
          <w:szCs w:val="36"/>
        </w:rPr>
        <w:t>2019年全国高中数学联赛的通知</w:t>
      </w:r>
    </w:p>
    <w:p w:rsidR="00703E5F" w:rsidRPr="00A478B5" w:rsidRDefault="00703E5F" w:rsidP="00703E5F">
      <w:pPr>
        <w:spacing w:line="580" w:lineRule="exact"/>
        <w:ind w:firstLineChars="0" w:firstLine="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各区科协、教研室、有关单位：</w:t>
      </w:r>
    </w:p>
    <w:p w:rsidR="00703E5F" w:rsidRPr="00A478B5" w:rsidRDefault="00703E5F" w:rsidP="00703E5F">
      <w:pPr>
        <w:spacing w:line="520" w:lineRule="exact"/>
        <w:ind w:firstLine="640"/>
        <w:jc w:val="left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根据《全国五项学科竞赛条例》及全国高中数学联合竞赛组织委员会的要求，结合天津实际组织我市高中学生参加2019年全国高中数学联赛。本届比赛不收取任何费用（建议由各区及有关学校自行选拔优秀学生参加本次竞赛）。现将有关事项通知如下：</w:t>
      </w:r>
    </w:p>
    <w:p w:rsidR="00703E5F" w:rsidRPr="00A478B5" w:rsidRDefault="00703E5F" w:rsidP="00703E5F">
      <w:pPr>
        <w:spacing w:line="580" w:lineRule="exact"/>
        <w:ind w:firstLine="640"/>
        <w:rPr>
          <w:rFonts w:ascii="黑体" w:eastAsia="黑体"/>
          <w:sz w:val="32"/>
          <w:szCs w:val="32"/>
        </w:rPr>
      </w:pPr>
      <w:r w:rsidRPr="00A478B5">
        <w:rPr>
          <w:rFonts w:ascii="黑体" w:eastAsia="黑体" w:hint="eastAsia"/>
          <w:sz w:val="32"/>
          <w:szCs w:val="32"/>
        </w:rPr>
        <w:t>一、竞赛时间、地点</w:t>
      </w:r>
    </w:p>
    <w:p w:rsidR="00703E5F" w:rsidRPr="00A478B5" w:rsidRDefault="00703E5F" w:rsidP="00703E5F">
      <w:pPr>
        <w:spacing w:line="50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．</w:t>
      </w:r>
      <w:r w:rsidRPr="00A478B5">
        <w:rPr>
          <w:rFonts w:ascii="仿宋_GB2312" w:hint="eastAsia"/>
          <w:sz w:val="32"/>
          <w:szCs w:val="32"/>
        </w:rPr>
        <w:t>竞赛时间</w:t>
      </w:r>
    </w:p>
    <w:p w:rsidR="00703E5F" w:rsidRPr="00A478B5" w:rsidRDefault="00703E5F" w:rsidP="00703E5F">
      <w:pPr>
        <w:spacing w:line="50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全国高中数学联赛（一试）：2019年9月8日（星期日）8：00—9：20；</w:t>
      </w:r>
    </w:p>
    <w:p w:rsidR="00703E5F" w:rsidRPr="00A478B5" w:rsidRDefault="00703E5F" w:rsidP="00703E5F">
      <w:pPr>
        <w:spacing w:line="50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全国高中数学联赛加试（二试）：2019年9月8日（星期日)9：40—12：</w:t>
      </w:r>
      <w:r w:rsidRPr="00A478B5">
        <w:rPr>
          <w:rFonts w:ascii="仿宋_GB2312"/>
          <w:sz w:val="32"/>
          <w:szCs w:val="32"/>
        </w:rPr>
        <w:t>3</w:t>
      </w:r>
      <w:r w:rsidRPr="00A478B5">
        <w:rPr>
          <w:rFonts w:ascii="仿宋_GB2312" w:hint="eastAsia"/>
          <w:sz w:val="32"/>
          <w:szCs w:val="32"/>
        </w:rPr>
        <w:t>0。</w:t>
      </w:r>
    </w:p>
    <w:p w:rsidR="00703E5F" w:rsidRPr="00A478B5" w:rsidRDefault="00703E5F" w:rsidP="00703E5F">
      <w:pPr>
        <w:spacing w:line="50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2．竞赛地点</w:t>
      </w:r>
    </w:p>
    <w:p w:rsidR="00703E5F" w:rsidRPr="00A478B5" w:rsidRDefault="00703E5F" w:rsidP="00703E5F">
      <w:pPr>
        <w:spacing w:line="50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见准考证</w:t>
      </w:r>
    </w:p>
    <w:p w:rsidR="00703E5F" w:rsidRPr="00A478B5" w:rsidRDefault="00703E5F" w:rsidP="00703E5F">
      <w:pPr>
        <w:spacing w:line="500" w:lineRule="exact"/>
        <w:ind w:firstLine="640"/>
        <w:rPr>
          <w:rFonts w:ascii="黑体" w:eastAsia="黑体"/>
          <w:sz w:val="32"/>
          <w:szCs w:val="32"/>
        </w:rPr>
      </w:pPr>
      <w:r w:rsidRPr="00A478B5">
        <w:rPr>
          <w:rFonts w:ascii="黑体" w:eastAsia="黑体" w:hint="eastAsia"/>
          <w:sz w:val="32"/>
          <w:szCs w:val="32"/>
        </w:rPr>
        <w:t>二、命题要求</w:t>
      </w:r>
    </w:p>
    <w:p w:rsidR="00703E5F" w:rsidRPr="00A478B5" w:rsidRDefault="00703E5F" w:rsidP="00703E5F">
      <w:pPr>
        <w:spacing w:line="500" w:lineRule="exact"/>
        <w:ind w:firstLine="640"/>
        <w:rPr>
          <w:rFonts w:ascii="宋体" w:hAnsi="宋体"/>
          <w:sz w:val="32"/>
          <w:szCs w:val="32"/>
        </w:rPr>
      </w:pPr>
      <w:r w:rsidRPr="00A478B5">
        <w:rPr>
          <w:rFonts w:ascii="宋体" w:hAnsi="宋体" w:hint="eastAsia"/>
          <w:sz w:val="32"/>
          <w:szCs w:val="32"/>
        </w:rPr>
        <w:t>根据现行“高中数学竞赛大纲”的要求，“全国高中数</w:t>
      </w:r>
      <w:r w:rsidRPr="00A478B5">
        <w:rPr>
          <w:rFonts w:ascii="宋体" w:hAnsi="宋体" w:hint="eastAsia"/>
          <w:sz w:val="32"/>
          <w:szCs w:val="32"/>
        </w:rPr>
        <w:lastRenderedPageBreak/>
        <w:t>学联赛（一试）”所涉及的知识范围不超出教育部</w:t>
      </w:r>
      <w:r w:rsidRPr="00A478B5">
        <w:rPr>
          <w:rFonts w:ascii="宋体" w:hAnsi="宋体" w:hint="eastAsia"/>
          <w:sz w:val="32"/>
          <w:szCs w:val="32"/>
        </w:rPr>
        <w:t>2003</w:t>
      </w:r>
      <w:r w:rsidRPr="00A478B5">
        <w:rPr>
          <w:rFonts w:ascii="宋体" w:hAnsi="宋体" w:hint="eastAsia"/>
          <w:sz w:val="32"/>
          <w:szCs w:val="32"/>
        </w:rPr>
        <w:t>年颁布的《普通高中数学课程标准（实验）》中所规定的教学要求和内容，但在方法的要求上有所提高。主要考查学生对基本知识和基本技能的掌握情况，以及综合、灵活运用知识的能力。试卷包括</w:t>
      </w:r>
      <w:r w:rsidRPr="00A478B5">
        <w:rPr>
          <w:rFonts w:ascii="宋体" w:hAnsi="宋体" w:hint="eastAsia"/>
          <w:sz w:val="32"/>
          <w:szCs w:val="32"/>
        </w:rPr>
        <w:t>8</w:t>
      </w:r>
      <w:r w:rsidRPr="00A478B5">
        <w:rPr>
          <w:rFonts w:ascii="宋体" w:hAnsi="宋体" w:hint="eastAsia"/>
          <w:sz w:val="32"/>
          <w:szCs w:val="32"/>
        </w:rPr>
        <w:t>道填空题（每题</w:t>
      </w:r>
      <w:r w:rsidRPr="00A478B5">
        <w:rPr>
          <w:rFonts w:ascii="宋体" w:hAnsi="宋体" w:hint="eastAsia"/>
          <w:sz w:val="32"/>
          <w:szCs w:val="32"/>
        </w:rPr>
        <w:t>8</w:t>
      </w:r>
      <w:r w:rsidRPr="00A478B5">
        <w:rPr>
          <w:rFonts w:ascii="宋体" w:hAnsi="宋体" w:hint="eastAsia"/>
          <w:sz w:val="32"/>
          <w:szCs w:val="32"/>
        </w:rPr>
        <w:t>分）和</w:t>
      </w:r>
      <w:r w:rsidRPr="00A478B5">
        <w:rPr>
          <w:rFonts w:ascii="宋体" w:hAnsi="宋体" w:hint="eastAsia"/>
          <w:sz w:val="32"/>
          <w:szCs w:val="32"/>
        </w:rPr>
        <w:t>3</w:t>
      </w:r>
      <w:r w:rsidRPr="00A478B5">
        <w:rPr>
          <w:rFonts w:ascii="宋体" w:hAnsi="宋体" w:hint="eastAsia"/>
          <w:sz w:val="32"/>
          <w:szCs w:val="32"/>
        </w:rPr>
        <w:t>道解答题（分别为</w:t>
      </w:r>
      <w:r w:rsidRPr="00A478B5">
        <w:rPr>
          <w:rFonts w:ascii="宋体" w:hAnsi="宋体" w:hint="eastAsia"/>
          <w:sz w:val="32"/>
          <w:szCs w:val="32"/>
        </w:rPr>
        <w:t>16</w:t>
      </w:r>
      <w:r w:rsidRPr="00A478B5">
        <w:rPr>
          <w:rFonts w:ascii="宋体" w:hAnsi="宋体" w:hint="eastAsia"/>
          <w:sz w:val="32"/>
          <w:szCs w:val="32"/>
        </w:rPr>
        <w:t>分、</w:t>
      </w:r>
      <w:r w:rsidRPr="00A478B5">
        <w:rPr>
          <w:rFonts w:ascii="宋体" w:hAnsi="宋体" w:hint="eastAsia"/>
          <w:sz w:val="32"/>
          <w:szCs w:val="32"/>
        </w:rPr>
        <w:t>20</w:t>
      </w:r>
      <w:r w:rsidRPr="00A478B5">
        <w:rPr>
          <w:rFonts w:ascii="宋体" w:hAnsi="宋体" w:hint="eastAsia"/>
          <w:sz w:val="32"/>
          <w:szCs w:val="32"/>
        </w:rPr>
        <w:t>分、</w:t>
      </w:r>
      <w:r w:rsidRPr="00A478B5">
        <w:rPr>
          <w:rFonts w:ascii="宋体" w:hAnsi="宋体" w:hint="eastAsia"/>
          <w:sz w:val="32"/>
          <w:szCs w:val="32"/>
        </w:rPr>
        <w:t>20</w:t>
      </w:r>
      <w:r w:rsidRPr="00A478B5">
        <w:rPr>
          <w:rFonts w:ascii="宋体" w:hAnsi="宋体" w:hint="eastAsia"/>
          <w:sz w:val="32"/>
          <w:szCs w:val="32"/>
        </w:rPr>
        <w:t>分），全卷满分</w:t>
      </w:r>
      <w:r w:rsidRPr="00A478B5">
        <w:rPr>
          <w:rFonts w:ascii="宋体" w:hAnsi="宋体" w:hint="eastAsia"/>
          <w:sz w:val="32"/>
          <w:szCs w:val="32"/>
        </w:rPr>
        <w:t>120</w:t>
      </w:r>
      <w:r w:rsidRPr="00A478B5">
        <w:rPr>
          <w:rFonts w:ascii="宋体" w:hAnsi="宋体" w:hint="eastAsia"/>
          <w:sz w:val="32"/>
          <w:szCs w:val="32"/>
        </w:rPr>
        <w:t>分。全国高中数学联赛加试（二试）与中国数学奥林匹克（冬令营）、国际数学奥林匹克接轨，在知识方面有所扩展；适当增加些数学课程标准之外内容。试卷包括</w:t>
      </w:r>
      <w:r w:rsidRPr="00A478B5">
        <w:rPr>
          <w:rFonts w:ascii="宋体" w:hAnsi="宋体" w:hint="eastAsia"/>
          <w:sz w:val="32"/>
          <w:szCs w:val="32"/>
        </w:rPr>
        <w:t>4</w:t>
      </w:r>
      <w:r w:rsidRPr="00A478B5">
        <w:rPr>
          <w:rFonts w:ascii="宋体" w:hAnsi="宋体" w:hint="eastAsia"/>
          <w:sz w:val="32"/>
          <w:szCs w:val="32"/>
        </w:rPr>
        <w:t>道解答题，涉及平面几何、代数、数论、组合四个方面。前两道题每题</w:t>
      </w:r>
      <w:r w:rsidRPr="00A478B5">
        <w:rPr>
          <w:rFonts w:ascii="宋体" w:hAnsi="宋体" w:hint="eastAsia"/>
          <w:sz w:val="32"/>
          <w:szCs w:val="32"/>
        </w:rPr>
        <w:t>40</w:t>
      </w:r>
      <w:r w:rsidRPr="00A478B5">
        <w:rPr>
          <w:rFonts w:ascii="宋体" w:hAnsi="宋体" w:hint="eastAsia"/>
          <w:sz w:val="32"/>
          <w:szCs w:val="32"/>
        </w:rPr>
        <w:t>分，后两道题每题</w:t>
      </w:r>
      <w:r w:rsidRPr="00A478B5">
        <w:rPr>
          <w:rFonts w:ascii="宋体" w:hAnsi="宋体" w:hint="eastAsia"/>
          <w:sz w:val="32"/>
          <w:szCs w:val="32"/>
        </w:rPr>
        <w:t>50</w:t>
      </w:r>
      <w:r w:rsidRPr="00A478B5">
        <w:rPr>
          <w:rFonts w:ascii="宋体" w:hAnsi="宋体" w:hint="eastAsia"/>
          <w:sz w:val="32"/>
          <w:szCs w:val="32"/>
        </w:rPr>
        <w:t>分，满分</w:t>
      </w:r>
      <w:r w:rsidRPr="00A478B5">
        <w:rPr>
          <w:rFonts w:ascii="宋体" w:hAnsi="宋体" w:hint="eastAsia"/>
          <w:sz w:val="32"/>
          <w:szCs w:val="32"/>
        </w:rPr>
        <w:t>180</w:t>
      </w:r>
      <w:r w:rsidRPr="00A478B5">
        <w:rPr>
          <w:rFonts w:ascii="宋体" w:hAnsi="宋体" w:hint="eastAsia"/>
          <w:sz w:val="32"/>
          <w:szCs w:val="32"/>
        </w:rPr>
        <w:t>分。</w:t>
      </w:r>
      <w:r w:rsidRPr="00A478B5">
        <w:rPr>
          <w:rFonts w:ascii="宋体" w:hAnsi="宋体" w:hint="eastAsia"/>
          <w:sz w:val="32"/>
          <w:szCs w:val="32"/>
        </w:rPr>
        <w:t xml:space="preserve"> </w:t>
      </w:r>
    </w:p>
    <w:p w:rsidR="00703E5F" w:rsidRPr="00A478B5" w:rsidRDefault="00703E5F" w:rsidP="00703E5F">
      <w:pPr>
        <w:spacing w:line="580" w:lineRule="exact"/>
        <w:ind w:firstLine="640"/>
        <w:rPr>
          <w:rFonts w:ascii="黑体" w:eastAsia="黑体"/>
          <w:sz w:val="32"/>
          <w:szCs w:val="32"/>
        </w:rPr>
      </w:pPr>
      <w:r w:rsidRPr="00A478B5">
        <w:rPr>
          <w:rFonts w:ascii="黑体" w:eastAsia="黑体" w:hint="eastAsia"/>
          <w:sz w:val="32"/>
          <w:szCs w:val="32"/>
        </w:rPr>
        <w:t>三、参赛对象及报名办法</w:t>
      </w:r>
    </w:p>
    <w:p w:rsidR="00703E5F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1．参赛对象: 2019年9月必须有天津市学籍</w:t>
      </w:r>
      <w:r>
        <w:rPr>
          <w:rFonts w:ascii="仿宋_GB2312" w:hint="eastAsia"/>
          <w:sz w:val="32"/>
          <w:szCs w:val="32"/>
        </w:rPr>
        <w:t>的</w:t>
      </w:r>
      <w:r w:rsidRPr="00A478B5">
        <w:rPr>
          <w:rFonts w:ascii="仿宋_GB2312" w:hint="eastAsia"/>
          <w:sz w:val="32"/>
          <w:szCs w:val="32"/>
        </w:rPr>
        <w:t>高中学生。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2．由学校统一组织向各区科协或区教研室申报,各区参赛名额分配</w:t>
      </w:r>
      <w:r w:rsidRPr="00225B75">
        <w:rPr>
          <w:rFonts w:ascii="仿宋_GB2312" w:hint="eastAsia"/>
          <w:sz w:val="32"/>
          <w:szCs w:val="32"/>
        </w:rPr>
        <w:t>见（附件1）</w:t>
      </w:r>
      <w:r w:rsidRPr="00A478B5">
        <w:rPr>
          <w:rFonts w:ascii="仿宋_GB2312" w:hint="eastAsia"/>
          <w:sz w:val="32"/>
          <w:szCs w:val="32"/>
        </w:rPr>
        <w:t>。请各区科协或区教研室于2019年6月30日前将参赛学生名单电子版（附件2）、纸质版（加盖公章）各一份交到天津市青少年科技中心（电子版传至xuekejingsai@tjcysc.org邮箱）。</w:t>
      </w:r>
    </w:p>
    <w:p w:rsidR="00703E5F" w:rsidRPr="00A478B5" w:rsidRDefault="00703E5F" w:rsidP="00703E5F">
      <w:pPr>
        <w:spacing w:line="580" w:lineRule="exact"/>
        <w:ind w:firstLine="640"/>
        <w:rPr>
          <w:rFonts w:ascii="黑体" w:eastAsia="黑体"/>
          <w:sz w:val="32"/>
          <w:szCs w:val="32"/>
        </w:rPr>
      </w:pPr>
      <w:r w:rsidRPr="00A478B5">
        <w:rPr>
          <w:rFonts w:ascii="黑体" w:eastAsia="黑体" w:hint="eastAsia"/>
          <w:sz w:val="32"/>
          <w:szCs w:val="32"/>
        </w:rPr>
        <w:t>三、竞赛组织方法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1．</w:t>
      </w:r>
      <w:r w:rsidRPr="00A478B5">
        <w:rPr>
          <w:rFonts w:ascii="仿宋_GB2312" w:hint="eastAsia"/>
          <w:sz w:val="32"/>
          <w:szCs w:val="32"/>
        </w:rPr>
        <w:t>联赛考场由主办单位统一安排。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2．</w:t>
      </w:r>
      <w:r w:rsidRPr="00A478B5">
        <w:rPr>
          <w:rFonts w:ascii="仿宋_GB2312" w:hint="eastAsia"/>
          <w:sz w:val="32"/>
          <w:szCs w:val="32"/>
        </w:rPr>
        <w:t>请于2019年9月3日在天津市青少年科技中心领取准考证。</w:t>
      </w:r>
    </w:p>
    <w:p w:rsidR="00703E5F" w:rsidRPr="00A478B5" w:rsidRDefault="00703E5F" w:rsidP="00703E5F">
      <w:pPr>
        <w:spacing w:line="580" w:lineRule="exact"/>
        <w:ind w:firstLine="640"/>
        <w:rPr>
          <w:rFonts w:ascii="黑体" w:eastAsia="黑体"/>
          <w:sz w:val="32"/>
          <w:szCs w:val="32"/>
        </w:rPr>
      </w:pPr>
      <w:r w:rsidRPr="00A478B5">
        <w:rPr>
          <w:rFonts w:ascii="黑体" w:eastAsia="黑体" w:hint="eastAsia"/>
          <w:sz w:val="32"/>
          <w:szCs w:val="32"/>
        </w:rPr>
        <w:t>四、奖励办法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依据竞赛成绩设一、二、三等奖，由全国竞赛委员会</w:t>
      </w:r>
      <w:r w:rsidRPr="00A478B5">
        <w:rPr>
          <w:rFonts w:ascii="仿宋_GB2312" w:hint="eastAsia"/>
          <w:sz w:val="32"/>
          <w:szCs w:val="32"/>
        </w:rPr>
        <w:lastRenderedPageBreak/>
        <w:t>统一颁发证书。</w:t>
      </w:r>
    </w:p>
    <w:p w:rsidR="00703E5F" w:rsidRPr="00A478B5" w:rsidRDefault="00703E5F" w:rsidP="00703E5F">
      <w:pPr>
        <w:spacing w:line="580" w:lineRule="exact"/>
        <w:ind w:firstLine="640"/>
        <w:rPr>
          <w:rFonts w:ascii="黑体" w:eastAsia="黑体"/>
          <w:sz w:val="32"/>
          <w:szCs w:val="32"/>
        </w:rPr>
      </w:pPr>
      <w:r w:rsidRPr="00A478B5">
        <w:rPr>
          <w:rFonts w:ascii="黑体" w:eastAsia="黑体" w:hint="eastAsia"/>
          <w:sz w:val="32"/>
          <w:szCs w:val="32"/>
        </w:rPr>
        <w:t>五、联系方式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联系电话：022- 27124775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联系人：苏文泉 李响 高媛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网址：</w:t>
      </w:r>
      <w:hyperlink r:id="rId4" w:history="1">
        <w:r w:rsidRPr="00A478B5">
          <w:rPr>
            <w:rFonts w:ascii="仿宋_GB2312" w:hint="eastAsia"/>
            <w:sz w:val="32"/>
            <w:szCs w:val="32"/>
          </w:rPr>
          <w:t>http://</w:t>
        </w:r>
        <w:r w:rsidRPr="00A478B5">
          <w:rPr>
            <w:rFonts w:ascii="仿宋_GB2312"/>
            <w:sz w:val="32"/>
            <w:szCs w:val="32"/>
          </w:rPr>
          <w:t>tianjin.xiaoxiaotong.org</w:t>
        </w:r>
      </w:hyperlink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www.tjcysc.org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E-mail:</w:t>
      </w:r>
      <w:hyperlink r:id="rId5" w:history="1">
        <w:r w:rsidRPr="00A478B5">
          <w:rPr>
            <w:rFonts w:ascii="仿宋_GB2312" w:hint="eastAsia"/>
            <w:sz w:val="32"/>
            <w:szCs w:val="32"/>
          </w:rPr>
          <w:t>xuekejingsai@tjcysc.org</w:t>
        </w:r>
      </w:hyperlink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>附件：1</w:t>
      </w:r>
      <w:r w:rsidRPr="00A478B5">
        <w:rPr>
          <w:rFonts w:ascii="仿宋_GB2312"/>
          <w:sz w:val="32"/>
          <w:szCs w:val="32"/>
        </w:rPr>
        <w:t>.</w:t>
      </w:r>
      <w:r w:rsidRPr="00A478B5">
        <w:rPr>
          <w:rFonts w:ascii="仿宋_GB2312" w:hint="eastAsia"/>
          <w:sz w:val="32"/>
          <w:szCs w:val="32"/>
        </w:rPr>
        <w:t>2</w:t>
      </w:r>
      <w:r w:rsidRPr="00A478B5">
        <w:rPr>
          <w:rFonts w:ascii="仿宋_GB2312"/>
          <w:sz w:val="32"/>
          <w:szCs w:val="32"/>
        </w:rPr>
        <w:t>01</w:t>
      </w:r>
      <w:r w:rsidRPr="00A478B5">
        <w:rPr>
          <w:rFonts w:ascii="仿宋_GB2312" w:hint="eastAsia"/>
          <w:sz w:val="32"/>
          <w:szCs w:val="32"/>
        </w:rPr>
        <w:t>9年数学联赛名额分配表</w:t>
      </w:r>
    </w:p>
    <w:p w:rsidR="00703E5F" w:rsidRPr="00A478B5" w:rsidRDefault="00703E5F" w:rsidP="00703E5F">
      <w:pPr>
        <w:spacing w:line="580" w:lineRule="exact"/>
        <w:ind w:firstLineChars="254" w:firstLine="813"/>
        <w:rPr>
          <w:rFonts w:ascii="仿宋_GB2312"/>
          <w:sz w:val="32"/>
          <w:szCs w:val="32"/>
        </w:rPr>
      </w:pPr>
      <w:r w:rsidRPr="00A478B5">
        <w:rPr>
          <w:rFonts w:ascii="仿宋_GB2312"/>
          <w:sz w:val="32"/>
          <w:szCs w:val="32"/>
        </w:rPr>
        <w:t xml:space="preserve">     2.201</w:t>
      </w:r>
      <w:r w:rsidRPr="00A478B5">
        <w:rPr>
          <w:rFonts w:ascii="仿宋_GB2312" w:hint="eastAsia"/>
          <w:sz w:val="32"/>
          <w:szCs w:val="32"/>
        </w:rPr>
        <w:t>9年数学联赛报名表</w:t>
      </w:r>
    </w:p>
    <w:p w:rsidR="00703E5F" w:rsidRPr="00A478B5" w:rsidRDefault="00703E5F" w:rsidP="00703E5F">
      <w:pPr>
        <w:spacing w:line="580" w:lineRule="exact"/>
        <w:ind w:firstLineChars="71" w:firstLine="227"/>
        <w:rPr>
          <w:rFonts w:ascii="仿宋_GB2312"/>
          <w:sz w:val="32"/>
          <w:szCs w:val="32"/>
        </w:rPr>
      </w:pPr>
    </w:p>
    <w:p w:rsidR="00703E5F" w:rsidRPr="00A478B5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 xml:space="preserve">天津市数学会           </w:t>
      </w:r>
      <w:bookmarkStart w:id="0" w:name="_GoBack"/>
      <w:bookmarkEnd w:id="0"/>
      <w:r w:rsidRPr="00A478B5">
        <w:rPr>
          <w:rFonts w:ascii="仿宋_GB2312" w:hint="eastAsia"/>
          <w:sz w:val="32"/>
          <w:szCs w:val="32"/>
        </w:rPr>
        <w:t xml:space="preserve"> 天津市青少年科技中心</w:t>
      </w:r>
    </w:p>
    <w:p w:rsidR="00703E5F" w:rsidRPr="00A478B5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 xml:space="preserve">                        (天津市青少年科技俱乐部)</w:t>
      </w: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  <w:r w:rsidRPr="00A478B5">
        <w:rPr>
          <w:rFonts w:ascii="仿宋_GB2312" w:hint="eastAsia"/>
          <w:sz w:val="32"/>
          <w:szCs w:val="32"/>
        </w:rPr>
        <w:t xml:space="preserve">                       </w:t>
      </w:r>
      <w:r w:rsidRPr="00A478B5">
        <w:rPr>
          <w:rFonts w:ascii="仿宋_GB2312"/>
          <w:sz w:val="32"/>
          <w:szCs w:val="32"/>
        </w:rPr>
        <w:t>20</w:t>
      </w:r>
      <w:r w:rsidRPr="00A478B5">
        <w:rPr>
          <w:rFonts w:ascii="仿宋_GB2312" w:hint="eastAsia"/>
          <w:sz w:val="32"/>
          <w:szCs w:val="32"/>
        </w:rPr>
        <w:t>19年6月6日</w:t>
      </w: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703E5F" w:rsidRPr="00225B75" w:rsidRDefault="00703E5F" w:rsidP="00703E5F">
      <w:pPr>
        <w:spacing w:line="580" w:lineRule="exact"/>
        <w:ind w:firstLine="640"/>
        <w:rPr>
          <w:rFonts w:ascii="黑体" w:eastAsia="黑体" w:hAnsi="黑体"/>
          <w:sz w:val="32"/>
          <w:szCs w:val="32"/>
        </w:rPr>
      </w:pPr>
      <w:r w:rsidRPr="00225B75">
        <w:rPr>
          <w:rFonts w:ascii="黑体" w:eastAsia="黑体" w:hAnsi="黑体" w:hint="eastAsia"/>
          <w:sz w:val="32"/>
          <w:szCs w:val="32"/>
        </w:rPr>
        <w:lastRenderedPageBreak/>
        <w:t>附件1：</w:t>
      </w:r>
    </w:p>
    <w:p w:rsidR="00703E5F" w:rsidRPr="00A478B5" w:rsidRDefault="00703E5F" w:rsidP="00703E5F">
      <w:pPr>
        <w:spacing w:line="580" w:lineRule="exact"/>
        <w:ind w:firstLineChars="62" w:firstLine="198"/>
        <w:jc w:val="lef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           </w:t>
      </w:r>
      <w:r w:rsidRPr="008D34A4">
        <w:rPr>
          <w:rFonts w:ascii="方正小标宋简体" w:eastAsia="方正小标宋简体" w:hAnsi="黑体" w:hint="eastAsia"/>
          <w:sz w:val="32"/>
          <w:szCs w:val="32"/>
        </w:rPr>
        <w:t>2</w:t>
      </w:r>
      <w:r w:rsidRPr="008D34A4">
        <w:rPr>
          <w:rFonts w:ascii="方正小标宋简体" w:eastAsia="方正小标宋简体" w:hAnsi="黑体"/>
          <w:sz w:val="32"/>
          <w:szCs w:val="32"/>
        </w:rPr>
        <w:t>01</w:t>
      </w:r>
      <w:r w:rsidRPr="008D34A4">
        <w:rPr>
          <w:rFonts w:ascii="方正小标宋简体" w:eastAsia="方正小标宋简体" w:hAnsi="黑体" w:hint="eastAsia"/>
          <w:sz w:val="32"/>
          <w:szCs w:val="32"/>
        </w:rPr>
        <w:t>9年数学联赛赛名额分配表</w:t>
      </w:r>
    </w:p>
    <w:p w:rsidR="00703E5F" w:rsidRPr="00A478B5" w:rsidRDefault="00703E5F" w:rsidP="00703E5F">
      <w:pPr>
        <w:spacing w:line="580" w:lineRule="exact"/>
        <w:ind w:firstLine="640"/>
        <w:rPr>
          <w:rFonts w:ascii="仿宋_GB2312"/>
          <w:sz w:val="32"/>
          <w:szCs w:val="32"/>
        </w:rPr>
      </w:pPr>
    </w:p>
    <w:tbl>
      <w:tblPr>
        <w:tblStyle w:val="a5"/>
        <w:tblW w:w="0" w:type="auto"/>
        <w:jc w:val="center"/>
        <w:tblLook w:val="04A0"/>
      </w:tblPr>
      <w:tblGrid>
        <w:gridCol w:w="2131"/>
        <w:gridCol w:w="2131"/>
        <w:gridCol w:w="2130"/>
        <w:gridCol w:w="2130"/>
      </w:tblGrid>
      <w:tr w:rsidR="00703E5F" w:rsidRPr="00A478B5" w:rsidTr="00172806">
        <w:trPr>
          <w:jc w:val="center"/>
        </w:trPr>
        <w:tc>
          <w:tcPr>
            <w:tcW w:w="2265" w:type="dxa"/>
          </w:tcPr>
          <w:p w:rsidR="00703E5F" w:rsidRPr="008D34A4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34A4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703E5F" w:rsidRPr="008D34A4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34A4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  <w:tc>
          <w:tcPr>
            <w:tcW w:w="2265" w:type="dxa"/>
          </w:tcPr>
          <w:p w:rsidR="00703E5F" w:rsidRPr="008D34A4" w:rsidRDefault="00703E5F" w:rsidP="00172806">
            <w:pPr>
              <w:tabs>
                <w:tab w:val="center" w:pos="956"/>
              </w:tabs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34A4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703E5F" w:rsidRPr="008D34A4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34A4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武清区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80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宝坻区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34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西青区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13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北辰区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7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红桥区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滨海区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58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津南区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东丽区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7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和平区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河北区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5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河东区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47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河西区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7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蓟州区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26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静海区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85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宁河区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11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南开区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6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天铁</w:t>
            </w:r>
            <w:r w:rsidRPr="00A478B5">
              <w:rPr>
                <w:rFonts w:ascii="仿宋_GB2312" w:hint="eastAsia"/>
                <w:sz w:val="32"/>
                <w:szCs w:val="32"/>
              </w:rPr>
              <w:tab/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13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南开中学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34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新华中学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26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实验中学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27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第一中学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26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耀华中学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31</w:t>
            </w:r>
          </w:p>
        </w:tc>
      </w:tr>
      <w:tr w:rsidR="00703E5F" w:rsidRPr="008D34A4" w:rsidTr="00172806">
        <w:trPr>
          <w:jc w:val="center"/>
        </w:trPr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外大附校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  <w:r w:rsidRPr="00A478B5">
              <w:rPr>
                <w:rFonts w:ascii="仿宋_GB2312" w:hint="eastAsia"/>
                <w:sz w:val="32"/>
                <w:szCs w:val="32"/>
              </w:rPr>
              <w:t>9</w:t>
            </w: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703E5F" w:rsidRPr="00A478B5" w:rsidRDefault="00703E5F" w:rsidP="00172806">
            <w:pPr>
              <w:spacing w:line="580" w:lineRule="exact"/>
              <w:ind w:firstLineChars="0" w:firstLine="0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</w:tbl>
    <w:p w:rsidR="00703E5F" w:rsidRPr="00A478B5" w:rsidRDefault="00703E5F" w:rsidP="00703E5F">
      <w:pPr>
        <w:spacing w:line="580" w:lineRule="exact"/>
        <w:ind w:firstLineChars="0" w:firstLine="0"/>
        <w:jc w:val="center"/>
        <w:rPr>
          <w:rFonts w:ascii="仿宋_GB2312"/>
          <w:sz w:val="32"/>
          <w:szCs w:val="32"/>
        </w:rPr>
      </w:pPr>
    </w:p>
    <w:p w:rsidR="004358AB" w:rsidRPr="00703E5F" w:rsidRDefault="004358AB" w:rsidP="00703E5F">
      <w:pPr>
        <w:ind w:firstLine="600"/>
      </w:pPr>
    </w:p>
    <w:sectPr w:rsidR="004358AB" w:rsidRPr="00703E5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03E5F"/>
    <w:rsid w:val="002E40B3"/>
    <w:rsid w:val="00323B43"/>
    <w:rsid w:val="003D37D8"/>
    <w:rsid w:val="004358AB"/>
    <w:rsid w:val="00703E5F"/>
    <w:rsid w:val="00863BC2"/>
    <w:rsid w:val="008B7726"/>
    <w:rsid w:val="00971314"/>
    <w:rsid w:val="00D3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5F"/>
    <w:pPr>
      <w:widowControl w:val="0"/>
      <w:spacing w:after="0" w:line="24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市科协公文标题"/>
    <w:basedOn w:val="a"/>
    <w:rsid w:val="00703E5F"/>
    <w:pPr>
      <w:keepNext/>
      <w:keepLines/>
      <w:snapToGrid w:val="0"/>
      <w:spacing w:line="680" w:lineRule="exact"/>
      <w:ind w:firstLineChars="0" w:firstLine="0"/>
      <w:jc w:val="center"/>
      <w:outlineLvl w:val="0"/>
    </w:pPr>
    <w:rPr>
      <w:rFonts w:ascii="Arial" w:eastAsia="华文中宋" w:hAnsi="Arial" w:cs="宋体"/>
      <w:kern w:val="44"/>
      <w:sz w:val="44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703E5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03E5F"/>
    <w:rPr>
      <w:rFonts w:ascii="Times New Roman" w:eastAsia="仿宋_GB2312" w:hAnsi="Times New Roman" w:cs="Times New Roman"/>
      <w:kern w:val="2"/>
      <w:sz w:val="30"/>
      <w:szCs w:val="30"/>
    </w:rPr>
  </w:style>
  <w:style w:type="table" w:styleId="a5">
    <w:name w:val="Table Grid"/>
    <w:basedOn w:val="a1"/>
    <w:rsid w:val="00703E5F"/>
    <w:pPr>
      <w:widowControl w:val="0"/>
      <w:spacing w:after="0" w:line="240" w:lineRule="auto"/>
      <w:ind w:firstLineChars="200" w:firstLine="20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uekejingsai@tjcysc.org" TargetMode="External"/><Relationship Id="rId4" Type="http://schemas.openxmlformats.org/officeDocument/2006/relationships/hyperlink" Target="http://tianjin.xiaoxiaotong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2019-06-06T04:53:00Z</dcterms:created>
  <dcterms:modified xsi:type="dcterms:W3CDTF">2019-06-06T05:18:00Z</dcterms:modified>
</cp:coreProperties>
</file>