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附件2   </w:t>
      </w:r>
    </w:p>
    <w:p>
      <w:pPr>
        <w:spacing w:before="240" w:beforeLines="100" w:after="240" w:line="220" w:lineRule="atLeast"/>
        <w:jc w:val="center"/>
        <w:rPr>
          <w:rFonts w:hint="eastAsia" w:ascii="方正小标宋简体" w:eastAsia="方正小标宋简体" w:hAnsiTheme="minorEastAsia"/>
          <w:sz w:val="44"/>
          <w:szCs w:val="36"/>
        </w:rPr>
      </w:pPr>
      <w:r>
        <w:rPr>
          <w:rFonts w:hint="eastAsia" w:ascii="方正小标宋简体" w:eastAsia="方正小标宋简体" w:hAnsiTheme="minorEastAsia"/>
          <w:sz w:val="44"/>
          <w:szCs w:val="36"/>
        </w:rPr>
        <w:t>2020年四川省青少年科学调查体验活动</w:t>
      </w:r>
    </w:p>
    <w:p>
      <w:pPr>
        <w:spacing w:line="220" w:lineRule="atLeast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优秀实施学校（10所）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101" w:type="dxa"/>
          </w:tcPr>
          <w:p>
            <w:pPr>
              <w:tabs>
                <w:tab w:val="left" w:pos="6345"/>
              </w:tabs>
              <w:spacing w:after="0" w:line="600" w:lineRule="exact"/>
              <w:contextualSpacing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12757" w:type="dxa"/>
          </w:tcPr>
          <w:p>
            <w:pPr>
              <w:tabs>
                <w:tab w:val="left" w:pos="6345"/>
              </w:tabs>
              <w:spacing w:after="0" w:line="600" w:lineRule="exact"/>
              <w:contextualSpacing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学</w:t>
            </w:r>
            <w:r>
              <w:rPr>
                <w:rFonts w:hint="eastAsia" w:ascii="黑体" w:hAnsi="黑体" w:eastAsia="黑体" w:cs="Times New Roman"/>
                <w:sz w:val="32"/>
                <w:szCs w:val="32"/>
              </w:rPr>
              <w:t xml:space="preserve">    </w:t>
            </w:r>
            <w:r>
              <w:rPr>
                <w:rFonts w:ascii="黑体" w:hAnsi="黑体" w:eastAsia="黑体" w:cs="Times New Roman"/>
                <w:sz w:val="32"/>
                <w:szCs w:val="32"/>
              </w:rPr>
              <w:t>校</w:t>
            </w:r>
            <w:r>
              <w:rPr>
                <w:rFonts w:hint="eastAsia" w:ascii="黑体" w:hAnsi="黑体" w:eastAsia="黑体" w:cs="Times New Roman"/>
                <w:sz w:val="32"/>
                <w:szCs w:val="32"/>
              </w:rPr>
              <w:t xml:space="preserve">    </w:t>
            </w:r>
            <w:r>
              <w:rPr>
                <w:rFonts w:ascii="黑体" w:hAnsi="黑体" w:eastAsia="黑体" w:cs="Times New Roman"/>
                <w:sz w:val="32"/>
                <w:szCs w:val="32"/>
              </w:rPr>
              <w:t>名</w:t>
            </w:r>
            <w:r>
              <w:rPr>
                <w:rFonts w:hint="eastAsia" w:ascii="黑体" w:hAnsi="黑体" w:eastAsia="黑体" w:cs="Times New Roman"/>
                <w:sz w:val="32"/>
                <w:szCs w:val="32"/>
              </w:rPr>
              <w:t xml:space="preserve">    </w:t>
            </w:r>
            <w:r>
              <w:rPr>
                <w:rFonts w:ascii="黑体" w:hAnsi="黑体" w:eastAsia="黑体" w:cs="Times New Roman"/>
                <w:sz w:val="32"/>
                <w:szCs w:val="32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101" w:type="dxa"/>
          </w:tcPr>
          <w:p>
            <w:pPr>
              <w:tabs>
                <w:tab w:val="left" w:pos="6345"/>
              </w:tabs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1</w:t>
            </w:r>
          </w:p>
        </w:tc>
        <w:tc>
          <w:tcPr>
            <w:tcW w:w="12757" w:type="dxa"/>
          </w:tcPr>
          <w:p>
            <w:pPr>
              <w:tabs>
                <w:tab w:val="left" w:pos="6345"/>
              </w:tabs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四川省遂宁市安居区明德学校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101" w:type="dxa"/>
          </w:tcPr>
          <w:p>
            <w:pPr>
              <w:tabs>
                <w:tab w:val="left" w:pos="6345"/>
              </w:tabs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2</w:t>
            </w:r>
          </w:p>
        </w:tc>
        <w:tc>
          <w:tcPr>
            <w:tcW w:w="12757" w:type="dxa"/>
          </w:tcPr>
          <w:p>
            <w:pPr>
              <w:tabs>
                <w:tab w:val="left" w:pos="6345"/>
              </w:tabs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四川省遂宁市船山区顺南街小学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exact"/>
        </w:trPr>
        <w:tc>
          <w:tcPr>
            <w:tcW w:w="1101" w:type="dxa"/>
          </w:tcPr>
          <w:p>
            <w:pPr>
              <w:tabs>
                <w:tab w:val="left" w:pos="6345"/>
              </w:tabs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3</w:t>
            </w:r>
          </w:p>
        </w:tc>
        <w:tc>
          <w:tcPr>
            <w:tcW w:w="12757" w:type="dxa"/>
          </w:tcPr>
          <w:p>
            <w:pPr>
              <w:tabs>
                <w:tab w:val="left" w:pos="6345"/>
              </w:tabs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四川省巴中市平昌县信义小学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101" w:type="dxa"/>
          </w:tcPr>
          <w:p>
            <w:pPr>
              <w:tabs>
                <w:tab w:val="left" w:pos="6345"/>
              </w:tabs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4</w:t>
            </w:r>
          </w:p>
        </w:tc>
        <w:tc>
          <w:tcPr>
            <w:tcW w:w="12757" w:type="dxa"/>
          </w:tcPr>
          <w:p>
            <w:pPr>
              <w:tabs>
                <w:tab w:val="left" w:pos="6345"/>
              </w:tabs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四川省凉山州西昌月城学校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exact"/>
        </w:trPr>
        <w:tc>
          <w:tcPr>
            <w:tcW w:w="1101" w:type="dxa"/>
          </w:tcPr>
          <w:p>
            <w:pPr>
              <w:tabs>
                <w:tab w:val="left" w:pos="6345"/>
              </w:tabs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5</w:t>
            </w:r>
          </w:p>
        </w:tc>
        <w:tc>
          <w:tcPr>
            <w:tcW w:w="12757" w:type="dxa"/>
          </w:tcPr>
          <w:p>
            <w:pPr>
              <w:tabs>
                <w:tab w:val="left" w:pos="6345"/>
              </w:tabs>
              <w:spacing w:after="0" w:line="600" w:lineRule="exact"/>
              <w:ind w:firstLine="320" w:firstLineChars="100"/>
              <w:contextualSpacing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四川省什邡市北京小学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01" w:type="dxa"/>
          </w:tcPr>
          <w:p>
            <w:pPr>
              <w:tabs>
                <w:tab w:val="left" w:pos="6345"/>
              </w:tabs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6</w:t>
            </w:r>
          </w:p>
        </w:tc>
        <w:tc>
          <w:tcPr>
            <w:tcW w:w="12757" w:type="dxa"/>
          </w:tcPr>
          <w:p>
            <w:pPr>
              <w:tabs>
                <w:tab w:val="left" w:pos="6345"/>
              </w:tabs>
              <w:spacing w:after="0" w:line="600" w:lineRule="exact"/>
              <w:ind w:firstLine="320" w:firstLineChars="100"/>
              <w:contextualSpacing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四川省遂宁市船山区大南街小学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01" w:type="dxa"/>
          </w:tcPr>
          <w:p>
            <w:pPr>
              <w:tabs>
                <w:tab w:val="left" w:pos="6345"/>
              </w:tabs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7</w:t>
            </w:r>
          </w:p>
        </w:tc>
        <w:tc>
          <w:tcPr>
            <w:tcW w:w="12757" w:type="dxa"/>
          </w:tcPr>
          <w:p>
            <w:pPr>
              <w:tabs>
                <w:tab w:val="left" w:pos="6345"/>
              </w:tabs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四川省遂宁市遂州外国语小学校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101" w:type="dxa"/>
          </w:tcPr>
          <w:p>
            <w:pPr>
              <w:tabs>
                <w:tab w:val="left" w:pos="6345"/>
              </w:tabs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8</w:t>
            </w:r>
          </w:p>
        </w:tc>
        <w:tc>
          <w:tcPr>
            <w:tcW w:w="12757" w:type="dxa"/>
          </w:tcPr>
          <w:p>
            <w:pPr>
              <w:tabs>
                <w:tab w:val="left" w:pos="6345"/>
              </w:tabs>
              <w:spacing w:after="0" w:line="600" w:lineRule="exact"/>
              <w:ind w:firstLine="320" w:firstLineChars="100"/>
              <w:contextualSpacing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四川省达州市通川区实验小学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101" w:type="dxa"/>
          </w:tcPr>
          <w:p>
            <w:pPr>
              <w:tabs>
                <w:tab w:val="left" w:pos="6345"/>
              </w:tabs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9</w:t>
            </w:r>
          </w:p>
        </w:tc>
        <w:tc>
          <w:tcPr>
            <w:tcW w:w="12757" w:type="dxa"/>
          </w:tcPr>
          <w:p>
            <w:pPr>
              <w:tabs>
                <w:tab w:val="left" w:pos="6345"/>
              </w:tabs>
              <w:spacing w:after="0" w:line="600" w:lineRule="exact"/>
              <w:ind w:firstLine="320" w:firstLineChars="100"/>
              <w:contextualSpacing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四川省内江市第三小学校</w:t>
            </w:r>
          </w:p>
          <w:p>
            <w:pPr>
              <w:tabs>
                <w:tab w:val="left" w:pos="6345"/>
              </w:tabs>
              <w:spacing w:after="0" w:line="600" w:lineRule="exact"/>
              <w:ind w:firstLine="320" w:firstLineChars="100"/>
              <w:contextualSpacing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01" w:type="dxa"/>
          </w:tcPr>
          <w:p>
            <w:pPr>
              <w:tabs>
                <w:tab w:val="left" w:pos="6345"/>
              </w:tabs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10</w:t>
            </w:r>
          </w:p>
        </w:tc>
        <w:tc>
          <w:tcPr>
            <w:tcW w:w="12757" w:type="dxa"/>
          </w:tcPr>
          <w:p>
            <w:pPr>
              <w:tabs>
                <w:tab w:val="left" w:pos="6345"/>
              </w:tabs>
              <w:spacing w:after="0" w:line="600" w:lineRule="exact"/>
              <w:ind w:firstLine="320" w:firstLineChars="100"/>
              <w:contextualSpacing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四川省成都市简阳中学</w:t>
            </w:r>
          </w:p>
          <w:p>
            <w:pPr>
              <w:tabs>
                <w:tab w:val="left" w:pos="6345"/>
              </w:tabs>
              <w:spacing w:after="0" w:line="600" w:lineRule="exact"/>
              <w:ind w:firstLine="320" w:firstLineChars="100"/>
              <w:contextualSpacing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</w:tr>
    </w:tbl>
    <w:p>
      <w:pPr>
        <w:spacing w:line="220" w:lineRule="atLeast"/>
        <w:ind w:right="160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ind w:right="160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ind w:right="160"/>
        <w:rPr>
          <w:rFonts w:asciiTheme="minorEastAsia" w:hAnsiTheme="minorEastAsia" w:eastAsiaTheme="minorEastAsia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24971"/>
    <w:rsid w:val="7C92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2021-04-22T08:35:00Z</dcterms:created>
  <dc:creator>xiaoxiaotong</dc:creator>
  <cp:lastModifiedBy>xiaoxiaotong</cp:lastModifiedBy>
  <dcterms:modified xsi:type="dcterms:W3CDTF">2021-04-22T08:35:07Z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BC6A051D231A4782AABC49DCC0693D8E</vt:lpwstr>
  </property>
</Properties>
</file>