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74FF4C">
      <w:pPr>
        <w:pStyle w:val="17"/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第23届重庆市青少年机器人竞赛</w:t>
      </w:r>
    </w:p>
    <w:p w14:paraId="41BDC052">
      <w:pPr>
        <w:pStyle w:val="17"/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青少年无人机赛补充细则</w:t>
      </w:r>
    </w:p>
    <w:p w14:paraId="3C2AD7DC">
      <w:pPr>
        <w:pStyle w:val="3"/>
        <w:rPr>
          <w:rFonts w:hint="eastAsia" w:eastAsia="等线"/>
          <w:lang w:val="en-US" w:eastAsia="zh-CN"/>
        </w:rPr>
      </w:pPr>
      <w:r>
        <w:t>一、</w:t>
      </w:r>
      <w:r>
        <w:rPr>
          <w:rFonts w:hint="eastAsia"/>
          <w:lang w:val="en-US" w:eastAsia="zh-CN"/>
        </w:rPr>
        <w:t>赛制</w:t>
      </w:r>
    </w:p>
    <w:p w14:paraId="0DB35B6C">
      <w:pPr>
        <w:pStyle w:val="17"/>
        <w:ind w:firstLine="50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本次竞赛分个人遥控赛和团体编程赛。</w:t>
      </w:r>
    </w:p>
    <w:p w14:paraId="54FF3B12"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Arial" w:hAnsi="Arial" w:eastAsia="等线" w:cs="Arial"/>
          <w:sz w:val="22"/>
          <w:szCs w:val="22"/>
          <w:lang w:val="en-US" w:eastAsia="zh-CN"/>
        </w:rPr>
        <w:t>1</w:t>
      </w:r>
      <w:r>
        <w:rPr>
          <w:rFonts w:hint="eastAsia" w:cs="Arial"/>
          <w:sz w:val="22"/>
          <w:szCs w:val="22"/>
          <w:lang w:val="en-US" w:eastAsia="zh-CN"/>
        </w:rPr>
        <w:t>.</w:t>
      </w:r>
      <w:r>
        <w:rPr>
          <w:rFonts w:hint="eastAsia"/>
          <w:lang w:val="en-US" w:eastAsia="zh-CN"/>
        </w:rPr>
        <w:t>个人遥控赛</w:t>
      </w:r>
    </w:p>
    <w:p w14:paraId="4928D615"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4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比赛前无人机统一放到封存区管理，按顺序依次领取无人机并比赛。赛前2分钟时间准备，包括检查场地及道具，测试无人机飞行等，准备好后需举手向裁判示意。比赛一轮，时间3分钟，期间可多次重启。完成比赛后签字确认成绩，带上个人物品和器材离开赛场。</w:t>
      </w:r>
    </w:p>
    <w:p w14:paraId="172FFDAE"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4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default" w:ascii="Arial" w:hAnsi="Arial" w:eastAsia="等线" w:cs="Arial"/>
          <w:sz w:val="22"/>
          <w:szCs w:val="22"/>
          <w:lang w:val="en-US" w:eastAsia="zh-CN"/>
        </w:rPr>
        <w:t>2</w:t>
      </w:r>
      <w:r>
        <w:rPr>
          <w:rFonts w:hint="eastAsia" w:cs="Arial"/>
          <w:sz w:val="22"/>
          <w:szCs w:val="22"/>
          <w:lang w:val="en-US" w:eastAsia="zh-CN"/>
        </w:rPr>
        <w:t>.</w:t>
      </w:r>
      <w:r>
        <w:rPr>
          <w:rFonts w:hint="eastAsia"/>
          <w:lang w:val="en-US" w:eastAsia="zh-CN"/>
        </w:rPr>
        <w:t>团体编程赛</w:t>
      </w:r>
    </w:p>
    <w:p w14:paraId="0977DBF6"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40" w:firstLineChars="200"/>
        <w:jc w:val="both"/>
        <w:textAlignment w:val="auto"/>
      </w:pPr>
      <w:r>
        <w:rPr>
          <w:rFonts w:hint="eastAsia"/>
        </w:rPr>
        <w:t>比赛前调试时间</w:t>
      </w:r>
      <w:r>
        <w:rPr>
          <w:rFonts w:hint="default"/>
          <w:lang w:val="en-US"/>
        </w:rPr>
        <w:t>120</w:t>
      </w:r>
      <w:r>
        <w:rPr>
          <w:rFonts w:hint="eastAsia"/>
        </w:rPr>
        <w:t>分钟，调试结束后统一</w:t>
      </w:r>
      <w:r>
        <w:rPr>
          <w:rFonts w:hint="eastAsia"/>
          <w:lang w:val="en-US" w:eastAsia="zh-CN"/>
        </w:rPr>
        <w:t>放到封存区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按顺序依次领取无人机并比赛。赛前2分钟时间准备，包括检查场地及道具，摆放搬运物资和标签、测试无人机飞行等，准备好后需举手向裁判示意</w:t>
      </w:r>
      <w:r>
        <w:rPr>
          <w:rFonts w:hint="eastAsia"/>
        </w:rPr>
        <w:t>。比赛一轮，</w:t>
      </w:r>
      <w:r>
        <w:rPr>
          <w:rFonts w:hint="eastAsia"/>
          <w:lang w:val="en-US" w:eastAsia="zh-CN"/>
        </w:rPr>
        <w:t>时间5分钟，期间可多次重启。完成比赛后签字确认成绩，带上个人物品和器材离开赛场。</w:t>
      </w:r>
    </w:p>
    <w:p w14:paraId="1F5508B1">
      <w:pPr>
        <w:pStyle w:val="3"/>
        <w:rPr>
          <w:rFonts w:hint="default" w:eastAsia="等线"/>
          <w:lang w:val="en-US" w:eastAsia="zh-CN"/>
        </w:rPr>
      </w:pPr>
      <w:r>
        <w:t>二、</w:t>
      </w:r>
      <w:r>
        <w:rPr>
          <w:rFonts w:hint="eastAsia"/>
          <w:lang w:val="en-US" w:eastAsia="zh-CN"/>
        </w:rPr>
        <w:t>规则补充说明</w:t>
      </w:r>
    </w:p>
    <w:p w14:paraId="7B0963C5">
      <w:pPr>
        <w:pStyle w:val="17"/>
      </w:pPr>
    </w:p>
    <w:tbl>
      <w:tblPr>
        <w:tblStyle w:val="11"/>
        <w:tblW w:w="89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46"/>
        <w:gridCol w:w="1455"/>
        <w:gridCol w:w="2703"/>
        <w:gridCol w:w="3002"/>
      </w:tblGrid>
      <w:tr w14:paraId="455E3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74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F40F0E">
            <w:pPr>
              <w:pStyle w:val="1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对比维度</w:t>
            </w:r>
          </w:p>
        </w:tc>
        <w:tc>
          <w:tcPr>
            <w:tcW w:w="14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0D7A0C">
            <w:pPr>
              <w:pStyle w:val="17"/>
              <w:jc w:val="center"/>
              <w:rPr>
                <w:rFonts w:hint="default" w:eastAsia="等线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组别</w:t>
            </w:r>
          </w:p>
        </w:tc>
        <w:tc>
          <w:tcPr>
            <w:tcW w:w="270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30898B">
            <w:pPr>
              <w:pStyle w:val="17"/>
              <w:jc w:val="center"/>
              <w:rPr>
                <w:rFonts w:hint="eastAsia" w:eastAsia="等线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竞赛官网</w:t>
            </w:r>
            <w:r>
              <w:rPr>
                <w:rFonts w:hint="eastAsia"/>
                <w:b/>
                <w:bCs/>
                <w:lang w:eastAsia="zh-CN"/>
              </w:rPr>
              <w:t>《</w:t>
            </w:r>
            <w:r>
              <w:rPr>
                <w:rFonts w:hint="eastAsia"/>
                <w:b/>
                <w:bCs/>
              </w:rPr>
              <w:t>第23届重庆市青少年机器人竞赛规则(青少年无人机赛一翼龙生存记)2025年8月25日更新</w:t>
            </w:r>
            <w:r>
              <w:rPr>
                <w:rFonts w:hint="eastAsia"/>
                <w:b/>
                <w:bCs/>
                <w:lang w:eastAsia="zh-CN"/>
              </w:rPr>
              <w:t>》</w:t>
            </w:r>
          </w:p>
        </w:tc>
        <w:tc>
          <w:tcPr>
            <w:tcW w:w="300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AF64BD">
            <w:pPr>
              <w:pStyle w:val="17"/>
              <w:jc w:val="center"/>
              <w:rPr>
                <w:rFonts w:hint="default" w:eastAsia="等线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补充和修改为以下内容</w:t>
            </w:r>
          </w:p>
        </w:tc>
      </w:tr>
      <w:tr w14:paraId="14613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74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38AE27">
            <w:pPr>
              <w:pStyle w:val="17"/>
              <w:jc w:val="center"/>
            </w:pPr>
            <w:r>
              <w:t>组别名称</w:t>
            </w:r>
          </w:p>
        </w:tc>
        <w:tc>
          <w:tcPr>
            <w:tcW w:w="14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44B67F">
            <w:pPr>
              <w:pStyle w:val="17"/>
              <w:jc w:val="center"/>
              <w:rPr>
                <w:rFonts w:hint="eastAsia" w:eastAsia="等线"/>
                <w:lang w:val="en-US" w:eastAsia="zh-CN"/>
              </w:rPr>
            </w:pPr>
          </w:p>
        </w:tc>
        <w:tc>
          <w:tcPr>
            <w:tcW w:w="270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78D0FB">
            <w:pPr>
              <w:pStyle w:val="17"/>
              <w:jc w:val="left"/>
            </w:pPr>
            <w:r>
              <w:t>遥控组、编程组</w:t>
            </w:r>
          </w:p>
        </w:tc>
        <w:tc>
          <w:tcPr>
            <w:tcW w:w="300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6B5E06">
            <w:pPr>
              <w:pStyle w:val="17"/>
              <w:jc w:val="left"/>
            </w:pPr>
            <w:r>
              <w:t>个人遥控赛、团体编程赛</w:t>
            </w:r>
          </w:p>
        </w:tc>
      </w:tr>
      <w:tr w14:paraId="5326B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74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3D50A5">
            <w:pPr>
              <w:pStyle w:val="17"/>
              <w:ind w:left="0" w:leftChars="0"/>
              <w:jc w:val="center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出发分数</w:t>
            </w:r>
          </w:p>
        </w:tc>
        <w:tc>
          <w:tcPr>
            <w:tcW w:w="14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D7134D">
            <w:pPr>
              <w:pStyle w:val="17"/>
              <w:ind w:left="0" w:leftChars="0"/>
              <w:jc w:val="center"/>
            </w:pPr>
            <w:r>
              <w:t>个人遥控赛</w:t>
            </w:r>
          </w:p>
        </w:tc>
        <w:tc>
          <w:tcPr>
            <w:tcW w:w="270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A4BBC1">
            <w:pPr>
              <w:pStyle w:val="17"/>
              <w:ind w:left="0" w:leftChars="0"/>
              <w:jc w:val="left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任务及得分中，描述为20分，计分表为10分。</w:t>
            </w:r>
          </w:p>
        </w:tc>
        <w:tc>
          <w:tcPr>
            <w:tcW w:w="300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2E2014">
            <w:pPr>
              <w:pStyle w:val="17"/>
              <w:ind w:left="0" w:leftChars="0"/>
              <w:jc w:val="left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个人遥控赛起飞得分为20分</w:t>
            </w:r>
          </w:p>
        </w:tc>
      </w:tr>
      <w:tr w14:paraId="06068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74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70ED6C">
            <w:pPr>
              <w:pStyle w:val="17"/>
              <w:ind w:left="0" w:leftChars="0"/>
              <w:jc w:val="center"/>
            </w:pPr>
            <w:r>
              <w:t>亮灯持续时间</w:t>
            </w:r>
          </w:p>
        </w:tc>
        <w:tc>
          <w:tcPr>
            <w:tcW w:w="14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ACE42E">
            <w:pPr>
              <w:pStyle w:val="17"/>
              <w:ind w:left="0" w:leftChars="0"/>
              <w:jc w:val="center"/>
            </w:pPr>
            <w:r>
              <w:t>个人遥控赛</w:t>
            </w:r>
          </w:p>
        </w:tc>
        <w:tc>
          <w:tcPr>
            <w:tcW w:w="270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DD00C7">
            <w:pPr>
              <w:pStyle w:val="17"/>
              <w:ind w:left="0" w:leftChars="0"/>
              <w:jc w:val="left"/>
              <w:rPr>
                <w:rFonts w:hint="eastAsia"/>
                <w:lang w:eastAsia="zh-CN"/>
              </w:rPr>
            </w:pPr>
            <w:r>
              <w:t>每次亮白灯的时间持续约 20 秒，“亮” 与 “灭” 间隔时间随机</w:t>
            </w:r>
            <w:r>
              <w:rPr>
                <w:rFonts w:hint="eastAsia"/>
                <w:lang w:eastAsia="zh-CN"/>
              </w:rPr>
              <w:t>。</w:t>
            </w:r>
          </w:p>
          <w:p w14:paraId="39474DE0">
            <w:pPr>
              <w:pStyle w:val="17"/>
              <w:ind w:left="0" w:left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外观如下图：</w:t>
            </w:r>
          </w:p>
          <w:p w14:paraId="34D9F0F5">
            <w:pPr>
              <w:pStyle w:val="17"/>
              <w:ind w:left="0" w:leftChars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auto"/>
                <w:vertAlign w:val="baseline"/>
              </w:rPr>
              <w:drawing>
                <wp:inline distT="0" distB="0" distL="0" distR="0">
                  <wp:extent cx="1800225" cy="1350010"/>
                  <wp:effectExtent l="0" t="0" r="13334" b="6350"/>
                  <wp:docPr id="1026" name="图片 16" descr="5c557b2b67f0965b0a8c5d899473cdd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图片 16" descr="5c557b2b67f0965b0a8c5d899473cddc"/>
                          <pic:cNvPicPr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225" cy="1350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13C629">
            <w:pPr>
              <w:pStyle w:val="17"/>
              <w:ind w:left="0" w:left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亮10秒、灭10秒交替，感应距离装置垂直上方40cm。</w:t>
            </w:r>
          </w:p>
          <w:p w14:paraId="41340A20">
            <w:pPr>
              <w:pStyle w:val="17"/>
              <w:ind w:left="0" w:left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外观如下图：</w:t>
            </w:r>
          </w:p>
          <w:p w14:paraId="79789D28">
            <w:pPr>
              <w:pStyle w:val="17"/>
              <w:ind w:left="0" w:left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auto"/>
                <w:vertAlign w:val="baseline"/>
              </w:rPr>
              <w:drawing>
                <wp:inline distT="0" distB="0" distL="0" distR="0">
                  <wp:extent cx="1882140" cy="1326515"/>
                  <wp:effectExtent l="0" t="0" r="7620" b="14605"/>
                  <wp:docPr id="1027" name="图片 1" descr="1ac3a7006ebdcf0f419a02bfe358192b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图片 1" descr="1ac3a7006ebdcf0f419a02bfe358192b"/>
                          <pic:cNvPicPr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2140" cy="1326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B064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74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9B0873">
            <w:pPr>
              <w:pStyle w:val="17"/>
              <w:ind w:left="0" w:leftChars="0"/>
              <w:jc w:val="center"/>
            </w:pPr>
            <w:r>
              <w:t>瞭望台</w:t>
            </w:r>
          </w:p>
        </w:tc>
        <w:tc>
          <w:tcPr>
            <w:tcW w:w="14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261F7F">
            <w:pPr>
              <w:pStyle w:val="17"/>
              <w:ind w:left="0" w:leftChars="0"/>
              <w:jc w:val="center"/>
              <w:rPr>
                <w:rFonts w:hint="default" w:eastAsia="等线"/>
                <w:lang w:val="en-US" w:eastAsia="zh-CN"/>
              </w:rPr>
            </w:pPr>
            <w:r>
              <w:t>团体编程赛</w:t>
            </w:r>
          </w:p>
        </w:tc>
        <w:tc>
          <w:tcPr>
            <w:tcW w:w="270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C87EDC">
            <w:pPr>
              <w:pStyle w:val="17"/>
              <w:numPr>
                <w:ilvl w:val="0"/>
                <w:numId w:val="1"/>
              </w:numPr>
              <w:ind w:left="0" w:leftChars="0"/>
              <w:jc w:val="left"/>
            </w:pPr>
            <w:r>
              <w:t>尺寸：70cm*80cm</w:t>
            </w:r>
          </w:p>
          <w:p w14:paraId="57F67FBB">
            <w:pPr>
              <w:pStyle w:val="17"/>
              <w:numPr>
                <w:ilvl w:val="0"/>
                <w:numId w:val="1"/>
              </w:numPr>
              <w:ind w:left="0" w:leftChars="0" w:firstLine="0" w:firstLineChars="0"/>
              <w:jc w:val="left"/>
            </w:pPr>
            <w:r>
              <w:t>安装位置： “位于 A1 通道上方</w:t>
            </w:r>
            <w:r>
              <w:rPr>
                <w:rFonts w:hint="eastAsia"/>
                <w:lang w:val="en-US" w:eastAsia="zh-CN"/>
              </w:rPr>
              <w:t>距地面</w:t>
            </w:r>
            <w:r>
              <w:t xml:space="preserve"> 80cm 处”</w:t>
            </w:r>
          </w:p>
          <w:p w14:paraId="4C8B7B93">
            <w:pPr>
              <w:pStyle w:val="17"/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外观如图：</w:t>
            </w:r>
          </w:p>
          <w:p w14:paraId="2DDA3281">
            <w:pPr>
              <w:pStyle w:val="17"/>
              <w:numPr>
                <w:ilvl w:val="0"/>
                <w:numId w:val="0"/>
              </w:numPr>
              <w:ind w:left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auto"/>
                <w:vertAlign w:val="baseline"/>
              </w:rPr>
              <w:drawing>
                <wp:inline distT="0" distB="0" distL="0" distR="0">
                  <wp:extent cx="1800225" cy="1350010"/>
                  <wp:effectExtent l="0" t="0" r="13334" b="6350"/>
                  <wp:docPr id="1028" name="图片 14" descr="57bd9dce8ae2bec6101a705c167a6cdb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图片 14" descr="57bd9dce8ae2bec6101a705c167a6cdb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225" cy="1350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2B3F12">
            <w:pPr>
              <w:pStyle w:val="17"/>
              <w:ind w:left="0" w:leftChars="0"/>
              <w:jc w:val="left"/>
              <w:rPr>
                <w:rFonts w:hint="default" w:eastAsia="等线"/>
                <w:lang w:val="en-US" w:eastAsia="zh-CN"/>
              </w:rPr>
            </w:pPr>
            <w:r>
              <w:t>1. 尺寸：长 80cm，宽最短处 35cm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异形。</w:t>
            </w:r>
          </w:p>
          <w:p w14:paraId="762A9158">
            <w:pPr>
              <w:pStyle w:val="17"/>
              <w:ind w:left="0" w:leftChars="0"/>
              <w:jc w:val="left"/>
              <w:rPr>
                <w:rFonts w:hint="eastAsia"/>
                <w:lang w:eastAsia="zh-CN"/>
              </w:rPr>
            </w:pPr>
            <w:r>
              <w:t>2. 安装位置：位于 A1 通道上方</w:t>
            </w:r>
            <w:r>
              <w:rPr>
                <w:rFonts w:hint="eastAsia"/>
                <w:lang w:val="en-US" w:eastAsia="zh-CN"/>
              </w:rPr>
              <w:t>距地面</w:t>
            </w:r>
            <w:r>
              <w:t xml:space="preserve"> 80cm 处</w:t>
            </w:r>
            <w:r>
              <w:rPr>
                <w:rFonts w:hint="eastAsia"/>
                <w:lang w:eastAsia="zh-CN"/>
              </w:rPr>
              <w:t>，</w:t>
            </w:r>
            <w:r>
              <w:t>左右居中两侧各露出 5cm，直边（长边）与迷宫</w:t>
            </w:r>
            <w:r>
              <w:rPr>
                <w:rFonts w:hint="eastAsia"/>
                <w:lang w:val="en-US" w:eastAsia="zh-CN"/>
              </w:rPr>
              <w:t>管子</w:t>
            </w:r>
            <w:r>
              <w:t>齐平</w:t>
            </w:r>
            <w:r>
              <w:rPr>
                <w:rFonts w:hint="eastAsia"/>
                <w:lang w:eastAsia="zh-CN"/>
              </w:rPr>
              <w:t>。</w:t>
            </w:r>
          </w:p>
          <w:p w14:paraId="104C290A">
            <w:pPr>
              <w:pStyle w:val="17"/>
              <w:ind w:left="0" w:left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外观如图：</w:t>
            </w:r>
          </w:p>
          <w:p w14:paraId="5A525F3E">
            <w:pPr>
              <w:pStyle w:val="17"/>
              <w:ind w:left="0" w:left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auto"/>
                <w:vertAlign w:val="baseline"/>
              </w:rPr>
              <w:drawing>
                <wp:inline distT="0" distB="0" distL="0" distR="0">
                  <wp:extent cx="1911985" cy="1561465"/>
                  <wp:effectExtent l="0" t="0" r="8255" b="8255"/>
                  <wp:docPr id="1029" name="图片 5" descr="a1a5801a3e4f5a70b4f874604518748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" name="图片 5" descr="a1a5801a3e4f5a70b4f874604518748c"/>
                          <pic:cNvPicPr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1985" cy="156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2598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42" w:hRule="atLeast"/>
          <w:jc w:val="center"/>
        </w:trPr>
        <w:tc>
          <w:tcPr>
            <w:tcW w:w="174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5A81E6">
            <w:pPr>
              <w:pStyle w:val="17"/>
              <w:ind w:left="0" w:leftChars="0"/>
              <w:jc w:val="center"/>
            </w:pPr>
            <w:r>
              <w:t>灌木区圆环</w:t>
            </w:r>
          </w:p>
        </w:tc>
        <w:tc>
          <w:tcPr>
            <w:tcW w:w="14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1C957F">
            <w:pPr>
              <w:pStyle w:val="17"/>
              <w:ind w:left="0" w:leftChars="0"/>
              <w:jc w:val="center"/>
            </w:pPr>
            <w:r>
              <w:t>团体编程赛</w:t>
            </w:r>
          </w:p>
        </w:tc>
        <w:tc>
          <w:tcPr>
            <w:tcW w:w="270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15FC7F">
            <w:pPr>
              <w:pStyle w:val="17"/>
              <w:ind w:left="0" w:leftChars="0"/>
              <w:jc w:val="left"/>
            </w:pPr>
            <w:r>
              <w:t>仅说明 “中心点距地面 40cm，直径分别为 50cm、60cm”，未明确摆放范围</w:t>
            </w:r>
          </w:p>
        </w:tc>
        <w:tc>
          <w:tcPr>
            <w:tcW w:w="300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0DF8A5">
            <w:pPr>
              <w:pStyle w:val="17"/>
              <w:ind w:left="0" w:leftChars="0"/>
              <w:jc w:val="left"/>
              <w:rPr>
                <w:rFonts w:hint="eastAsia"/>
                <w:lang w:val="en-US" w:eastAsia="zh-CN"/>
              </w:rPr>
            </w:pPr>
            <w:r>
              <w:t>补充 “圆环摆放位置在地图</w:t>
            </w:r>
            <w:r>
              <w:rPr>
                <w:rFonts w:hint="eastAsia"/>
                <w:lang w:val="en-US" w:eastAsia="zh-CN"/>
              </w:rPr>
              <w:t>60cm直径的圆环摆放到A1格子上边线</w:t>
            </w:r>
          </w:p>
          <w:p w14:paraId="17AD6BA3">
            <w:pPr>
              <w:pStyle w:val="17"/>
              <w:ind w:left="0" w:left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50cm直径的圆环摆放到B1格子上边线</w:t>
            </w:r>
          </w:p>
        </w:tc>
      </w:tr>
      <w:tr w14:paraId="15F8D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72" w:hRule="atLeast"/>
          <w:jc w:val="center"/>
        </w:trPr>
        <w:tc>
          <w:tcPr>
            <w:tcW w:w="174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96D5C2">
            <w:pPr>
              <w:pStyle w:val="17"/>
              <w:ind w:left="0" w:leftChars="0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降落</w:t>
            </w:r>
          </w:p>
        </w:tc>
        <w:tc>
          <w:tcPr>
            <w:tcW w:w="14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388FE3">
            <w:pPr>
              <w:pStyle w:val="17"/>
              <w:ind w:left="0" w:leftChars="0"/>
              <w:jc w:val="center"/>
            </w:pPr>
            <w:r>
              <w:t>团体编程赛</w:t>
            </w:r>
          </w:p>
        </w:tc>
        <w:tc>
          <w:tcPr>
            <w:tcW w:w="270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2BC2B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firstLine="554" w:firstLineChars="0"/>
              <w:jc w:val="left"/>
              <w:textAlignment w:val="baseline"/>
              <w:outlineLvl w:val="9"/>
              <w:rPr>
                <w:rFonts w:ascii="Arial" w:hAnsi="Arial" w:eastAsia="等线" w:cs="Arial"/>
                <w:snapToGrid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Arial" w:hAnsi="Arial" w:eastAsia="等线" w:cs="Arial"/>
                <w:snapToGrid/>
                <w:color w:val="auto"/>
                <w:kern w:val="0"/>
                <w:sz w:val="22"/>
                <w:szCs w:val="22"/>
              </w:rPr>
              <w:t>起飞或重启后，需要至少完成一个得分任务（“起飞”除外）后才可获取返回任务得分。</w:t>
            </w:r>
          </w:p>
        </w:tc>
        <w:tc>
          <w:tcPr>
            <w:tcW w:w="300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95A1B6">
            <w:pPr>
              <w:pStyle w:val="17"/>
              <w:ind w:left="0" w:leftChars="0"/>
              <w:jc w:val="left"/>
              <w:rPr>
                <w:rFonts w:hint="default" w:ascii="Arial" w:hAnsi="Arial" w:eastAsia="等线" w:cs="Arial"/>
                <w:snapToGrid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napToGrid/>
                <w:color w:val="auto"/>
                <w:kern w:val="0"/>
                <w:sz w:val="22"/>
                <w:szCs w:val="22"/>
                <w:lang w:val="en-US" w:eastAsia="zh-CN"/>
              </w:rPr>
              <w:t>”至少完成一个得分任务“修改为”有完成得分任务的趋势“，具体表现为无人机飞行到任意可以得分的任务点，不要求一定要得分</w:t>
            </w:r>
            <w:r>
              <w:rPr>
                <w:rFonts w:hint="default" w:ascii="Arial" w:hAnsi="Arial" w:eastAsia="等线" w:cs="Arial"/>
                <w:snapToGrid/>
                <w:color w:val="auto"/>
                <w:kern w:val="0"/>
                <w:sz w:val="22"/>
                <w:szCs w:val="22"/>
                <w:lang w:val="en-US" w:eastAsia="zh-CN"/>
              </w:rPr>
              <w:t>”</w:t>
            </w:r>
          </w:p>
        </w:tc>
      </w:tr>
    </w:tbl>
    <w:p w14:paraId="2148467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="等线"/>
          <w:lang w:val="en-US" w:eastAsia="zh-CN"/>
        </w:rPr>
      </w:pPr>
      <w:r>
        <w:rPr>
          <w:rFonts w:hint="eastAsia"/>
          <w:lang w:val="en-US" w:eastAsia="zh-CN"/>
        </w:rPr>
        <w:t>三</w:t>
      </w:r>
      <w:r>
        <w:t>、</w:t>
      </w:r>
      <w:r>
        <w:rPr>
          <w:rFonts w:hint="eastAsia"/>
          <w:lang w:val="en-US" w:eastAsia="zh-CN"/>
        </w:rPr>
        <w:t>竞赛注意事项</w:t>
      </w:r>
    </w:p>
    <w:p w14:paraId="3DC738D6">
      <w:pPr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 w:ascii="Arial" w:hAnsi="Arial" w:eastAsia="等线" w:cs="Arial"/>
          <w:snapToGrid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="Arial" w:hAnsi="Arial" w:eastAsia="等线" w:cs="Arial"/>
          <w:snapToGrid/>
          <w:color w:val="auto"/>
          <w:kern w:val="0"/>
          <w:sz w:val="21"/>
          <w:szCs w:val="21"/>
          <w:lang w:val="en-US" w:eastAsia="zh-CN" w:bidi="ar-SA"/>
        </w:rPr>
        <w:t>本次赛场安排在普通教室。团体编程赛根据不同学段的数量，平均</w:t>
      </w:r>
      <w:bookmarkStart w:id="0" w:name="_GoBack"/>
      <w:bookmarkEnd w:id="0"/>
      <w:r>
        <w:rPr>
          <w:rFonts w:hint="eastAsia" w:ascii="Arial" w:hAnsi="Arial" w:eastAsia="等线" w:cs="Arial"/>
          <w:snapToGrid/>
          <w:color w:val="auto"/>
          <w:kern w:val="0"/>
          <w:sz w:val="21"/>
          <w:szCs w:val="21"/>
          <w:lang w:val="en-US" w:eastAsia="zh-CN" w:bidi="ar-SA"/>
        </w:rPr>
        <w:t>每间教室约8-11组不等，为提高比赛效率及公平性，每间教室至少有2个不同区县的学生，裁判组安排回避本区县队伍，最终成绩由学生、主裁、志愿者三方签字确认。</w:t>
      </w:r>
    </w:p>
    <w:p w14:paraId="432817A3">
      <w:pPr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 w:ascii="Arial" w:hAnsi="Arial" w:eastAsia="等线" w:cs="Arial"/>
          <w:snapToGrid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="Arial" w:hAnsi="Arial" w:eastAsia="等线" w:cs="Arial"/>
          <w:snapToGrid/>
          <w:color w:val="auto"/>
          <w:kern w:val="0"/>
          <w:sz w:val="21"/>
          <w:szCs w:val="21"/>
          <w:lang w:val="en-US" w:eastAsia="zh-CN" w:bidi="ar-SA"/>
        </w:rPr>
        <w:t>允许携带备用器材和配件，所有电脑、飞机、遥控器均需进行检录编号、封存，不得借用他人。标签、抓取物及充电器等不影响比赛公平的物品可共用。</w:t>
      </w:r>
    </w:p>
    <w:p w14:paraId="600566B6">
      <w:pPr>
        <w:keepNext w:val="0"/>
        <w:keepLines w:val="0"/>
        <w:widowControl/>
        <w:numPr>
          <w:ilvl w:val="0"/>
          <w:numId w:val="2"/>
        </w:numPr>
        <w:suppressLineNumbers w:val="0"/>
        <w:spacing w:line="360" w:lineRule="auto"/>
        <w:ind w:leftChars="0"/>
        <w:jc w:val="both"/>
        <w:rPr>
          <w:rFonts w:hint="eastAsia" w:ascii="Arial" w:hAnsi="Arial" w:eastAsia="等线" w:cs="Arial"/>
          <w:snapToGrid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="Arial" w:hAnsi="Arial" w:eastAsia="等线" w:cs="Arial"/>
          <w:snapToGrid/>
          <w:color w:val="auto"/>
          <w:kern w:val="0"/>
          <w:sz w:val="21"/>
          <w:szCs w:val="21"/>
          <w:lang w:val="en-US" w:eastAsia="zh-CN" w:bidi="ar-SA"/>
        </w:rPr>
        <w:t>请在赛场外完成对频，进入赛场之后不允许私自对频。如果出现无人机无法连接，需找工作人员进行对频连接。</w:t>
      </w:r>
    </w:p>
    <w:p w14:paraId="08DF60CB">
      <w:pPr>
        <w:keepNext w:val="0"/>
        <w:keepLines w:val="0"/>
        <w:widowControl/>
        <w:numPr>
          <w:ilvl w:val="0"/>
          <w:numId w:val="2"/>
        </w:numPr>
        <w:suppressLineNumbers w:val="0"/>
        <w:spacing w:line="360" w:lineRule="auto"/>
        <w:ind w:leftChars="0"/>
        <w:jc w:val="both"/>
        <w:rPr>
          <w:rFonts w:hint="default" w:ascii="Arial" w:hAnsi="Arial" w:eastAsia="等线" w:cs="Arial"/>
          <w:snapToGrid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="Arial" w:hAnsi="Arial" w:eastAsia="等线" w:cs="Arial"/>
          <w:snapToGrid/>
          <w:color w:val="auto"/>
          <w:kern w:val="0"/>
          <w:sz w:val="21"/>
          <w:szCs w:val="21"/>
          <w:lang w:val="en-US" w:eastAsia="zh-CN" w:bidi="ar-SA"/>
        </w:rPr>
        <w:t>比赛期间，无人机未飞行时，需要将飞机关机且不能安装电池，防止误启动。</w:t>
      </w:r>
    </w:p>
    <w:p w14:paraId="49FBADD3">
      <w:pPr>
        <w:keepNext w:val="0"/>
        <w:keepLines w:val="0"/>
        <w:widowControl/>
        <w:numPr>
          <w:ilvl w:val="0"/>
          <w:numId w:val="2"/>
        </w:numPr>
        <w:suppressLineNumbers w:val="0"/>
        <w:spacing w:line="360" w:lineRule="auto"/>
        <w:ind w:leftChars="0"/>
        <w:jc w:val="both"/>
        <w:rPr>
          <w:rFonts w:hint="eastAsia" w:ascii="Arial" w:hAnsi="Arial" w:eastAsia="等线" w:cs="Arial"/>
          <w:snapToGrid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="Arial" w:hAnsi="Arial" w:eastAsia="等线" w:cs="Arial"/>
          <w:snapToGrid/>
          <w:color w:val="auto"/>
          <w:kern w:val="0"/>
          <w:sz w:val="21"/>
          <w:szCs w:val="21"/>
          <w:lang w:val="en-US" w:eastAsia="zh-CN" w:bidi="ar-SA"/>
        </w:rPr>
        <w:t>选手在正式比赛开始前的2分钟的准备时间内，选手应自行检查场地道具状况，需确保道具摆放正确且能够正常触发相关功能。若出现场地设置有误，道具触发不了等问题，需要及时向裁判汇报，若选手于赛前未妥善完成此项检查工作，而在比赛时发生道具无法触发的情况，不得将责任归咎于赛务组及裁判人员。</w:t>
      </w:r>
    </w:p>
    <w:p w14:paraId="0296DEF8">
      <w:pPr>
        <w:keepNext w:val="0"/>
        <w:keepLines w:val="0"/>
        <w:widowControl/>
        <w:numPr>
          <w:ilvl w:val="0"/>
          <w:numId w:val="2"/>
        </w:numPr>
        <w:suppressLineNumbers w:val="0"/>
        <w:spacing w:line="360" w:lineRule="auto"/>
        <w:ind w:leftChars="0"/>
        <w:jc w:val="both"/>
        <w:rPr>
          <w:rFonts w:hint="eastAsia" w:ascii="Arial" w:hAnsi="Arial" w:eastAsia="等线" w:cs="Arial"/>
          <w:snapToGrid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="Arial" w:hAnsi="Arial" w:eastAsia="等线" w:cs="Arial"/>
          <w:snapToGrid/>
          <w:color w:val="auto"/>
          <w:kern w:val="0"/>
          <w:sz w:val="21"/>
          <w:szCs w:val="21"/>
          <w:lang w:val="en-US" w:eastAsia="zh-CN" w:bidi="ar-SA"/>
        </w:rPr>
        <w:t>无人机起飞之前必须检查确认是否连接的是自己的遥控器。</w:t>
      </w:r>
    </w:p>
    <w:p w14:paraId="6FFF314E">
      <w:pPr>
        <w:keepNext w:val="0"/>
        <w:keepLines w:val="0"/>
        <w:widowControl/>
        <w:numPr>
          <w:ilvl w:val="0"/>
          <w:numId w:val="2"/>
        </w:numPr>
        <w:suppressLineNumbers w:val="0"/>
        <w:spacing w:line="360" w:lineRule="auto"/>
        <w:ind w:leftChars="0"/>
        <w:jc w:val="both"/>
        <w:rPr>
          <w:rFonts w:hint="eastAsia" w:ascii="Arial" w:hAnsi="Arial" w:eastAsia="等线" w:cs="Arial"/>
          <w:snapToGrid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="Arial" w:hAnsi="Arial" w:eastAsia="等线" w:cs="Arial"/>
          <w:snapToGrid/>
          <w:color w:val="auto"/>
          <w:kern w:val="0"/>
          <w:sz w:val="21"/>
          <w:szCs w:val="21"/>
          <w:lang w:val="en-US" w:eastAsia="zh-CN" w:bidi="ar-SA"/>
        </w:rPr>
        <w:t>竞赛期间保管好自己的器材，建议自行贴上自己学校的标签。</w:t>
      </w:r>
    </w:p>
    <w:p w14:paraId="1C0960BA">
      <w:pPr>
        <w:keepNext w:val="0"/>
        <w:keepLines w:val="0"/>
        <w:widowControl/>
        <w:numPr>
          <w:ilvl w:val="0"/>
          <w:numId w:val="2"/>
        </w:numPr>
        <w:suppressLineNumbers w:val="0"/>
        <w:spacing w:line="360" w:lineRule="auto"/>
        <w:ind w:leftChars="0"/>
        <w:jc w:val="both"/>
        <w:rPr>
          <w:rFonts w:hint="eastAsia" w:ascii="Arial" w:hAnsi="Arial" w:eastAsia="等线" w:cs="Arial"/>
          <w:snapToGrid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="Arial" w:hAnsi="Arial" w:eastAsia="等线" w:cs="Arial"/>
          <w:snapToGrid/>
          <w:color w:val="auto"/>
          <w:kern w:val="0"/>
          <w:sz w:val="21"/>
          <w:szCs w:val="21"/>
          <w:lang w:val="en-US" w:eastAsia="zh-CN" w:bidi="ar-SA"/>
        </w:rPr>
        <w:t>选手需要自带3-5米的插板，为电脑充电、为无人机电池充电。</w:t>
      </w:r>
    </w:p>
    <w:p w14:paraId="5D101AC3">
      <w:pPr>
        <w:keepNext w:val="0"/>
        <w:keepLines w:val="0"/>
        <w:widowControl/>
        <w:numPr>
          <w:ilvl w:val="0"/>
          <w:numId w:val="2"/>
        </w:numPr>
        <w:suppressLineNumbers w:val="0"/>
        <w:spacing w:line="360" w:lineRule="auto"/>
        <w:ind w:leftChars="0"/>
        <w:jc w:val="both"/>
        <w:rPr>
          <w:rFonts w:hint="eastAsia" w:ascii="Arial" w:hAnsi="Arial" w:eastAsia="等线" w:cs="Arial"/>
          <w:snapToGrid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="Arial" w:hAnsi="Arial" w:eastAsia="等线" w:cs="Arial"/>
          <w:snapToGrid/>
          <w:color w:val="auto"/>
          <w:kern w:val="0"/>
          <w:sz w:val="21"/>
          <w:szCs w:val="21"/>
          <w:lang w:val="en-US" w:eastAsia="zh-CN" w:bidi="ar-SA"/>
        </w:rPr>
        <w:t>团体编程赛中，无齿翼龙原本是搭载避障模块，改为允许搭载其他</w:t>
      </w:r>
      <w:r>
        <w:rPr>
          <w:rFonts w:hint="default" w:ascii="Arial" w:hAnsi="Arial" w:eastAsia="等线" w:cs="Arial"/>
          <w:snapToGrid/>
          <w:color w:val="auto"/>
          <w:kern w:val="0"/>
          <w:sz w:val="21"/>
          <w:szCs w:val="21"/>
          <w:lang w:val="en-US" w:eastAsia="zh-CN" w:bidi="ar-SA"/>
        </w:rPr>
        <w:t>具备避障功能的</w:t>
      </w:r>
      <w:r>
        <w:rPr>
          <w:rFonts w:hint="eastAsia" w:ascii="Arial" w:hAnsi="Arial" w:eastAsia="等线" w:cs="Arial"/>
          <w:snapToGrid/>
          <w:color w:val="auto"/>
          <w:kern w:val="0"/>
          <w:sz w:val="21"/>
          <w:szCs w:val="21"/>
          <w:lang w:val="en-US" w:eastAsia="zh-CN" w:bidi="ar-SA"/>
        </w:rPr>
        <w:t>模块进行比赛。</w:t>
      </w:r>
    </w:p>
    <w:p w14:paraId="119E7294">
      <w:pPr>
        <w:keepNext w:val="0"/>
        <w:keepLines w:val="0"/>
        <w:widowControl/>
        <w:numPr>
          <w:ilvl w:val="0"/>
          <w:numId w:val="2"/>
        </w:numPr>
        <w:suppressLineNumbers w:val="0"/>
        <w:spacing w:line="360" w:lineRule="auto"/>
        <w:ind w:leftChars="0"/>
        <w:jc w:val="both"/>
        <w:rPr>
          <w:rFonts w:hint="eastAsia" w:ascii="Arial" w:hAnsi="Arial" w:eastAsia="等线" w:cs="Arial"/>
          <w:snapToGrid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="Arial" w:hAnsi="Arial" w:eastAsia="等线" w:cs="Arial"/>
          <w:snapToGrid/>
          <w:color w:val="auto"/>
          <w:kern w:val="0"/>
          <w:sz w:val="21"/>
          <w:szCs w:val="21"/>
          <w:lang w:val="en-US" w:eastAsia="zh-CN" w:bidi="ar-SA"/>
        </w:rPr>
        <w:t>团体编程赛中，风神翼龙投放的物资，若超出巢穴区或压线均不得分，以巢穴区内边框为界。</w:t>
      </w:r>
    </w:p>
    <w:p w14:paraId="566BA396">
      <w:pPr>
        <w:pStyle w:val="17"/>
        <w:rPr>
          <w:rFonts w:hint="default" w:eastAsia="等线"/>
          <w:lang w:val="en-US" w:eastAsia="zh-CN"/>
        </w:rPr>
      </w:pP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0000001"/>
    <w:multiLevelType w:val="singleLevel"/>
    <w:tmpl w:val="0000000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0BC91CD6"/>
    <w:rsid w:val="3C3976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2">
    <w:name w:val="Default Paragraph Font"/>
    <w:qFormat/>
    <w:uiPriority w:val="0"/>
  </w:style>
  <w:style w:type="table" w:default="1" w:styleId="11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ody Text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28"/>
      <w:szCs w:val="28"/>
      <w:lang w:val="en-US" w:eastAsia="en-US" w:bidi="ar-SA"/>
    </w:rPr>
  </w:style>
  <w:style w:type="paragraph" w:styleId="9">
    <w:name w:val="footnote text"/>
    <w:link w:val="16"/>
    <w:qFormat/>
    <w:uiPriority w:val="99"/>
    <w:pPr>
      <w:spacing w:after="0" w:line="240" w:lineRule="auto"/>
    </w:pPr>
    <w:rPr>
      <w:rFonts w:ascii="Calibri" w:hAnsi="Calibri" w:eastAsia="宋体" w:cs="宋体"/>
      <w:sz w:val="20"/>
      <w:szCs w:val="20"/>
    </w:rPr>
  </w:style>
  <w:style w:type="paragraph" w:styleId="10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3">
    <w:name w:val="Hyperlink"/>
    <w:qFormat/>
    <w:uiPriority w:val="99"/>
    <w:rPr>
      <w:color w:val="0563C1"/>
      <w:u w:val="single"/>
    </w:rPr>
  </w:style>
  <w:style w:type="character" w:styleId="14">
    <w:name w:val="footnote reference"/>
    <w:uiPriority w:val="99"/>
    <w:rPr>
      <w:vertAlign w:val="superscript"/>
    </w:rPr>
  </w:style>
  <w:style w:type="paragraph" w:styleId="15">
    <w:name w:val="List Paragraph"/>
    <w:qFormat/>
    <w:uiPriority w:val="0"/>
    <w:rPr>
      <w:rFonts w:ascii="Calibri" w:hAnsi="Calibri" w:eastAsia="宋体" w:cs="宋体"/>
      <w:sz w:val="21"/>
      <w:szCs w:val="22"/>
    </w:rPr>
  </w:style>
  <w:style w:type="character" w:customStyle="1" w:styleId="16">
    <w:name w:val="Footnote Text Char"/>
    <w:link w:val="9"/>
    <w:qFormat/>
    <w:uiPriority w:val="99"/>
    <w:rPr>
      <w:sz w:val="20"/>
      <w:szCs w:val="20"/>
    </w:rPr>
  </w:style>
  <w:style w:type="paragraph" w:customStyle="1" w:styleId="17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8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1362</Words>
  <Characters>1431</Characters>
  <Paragraphs>68</Paragraphs>
  <TotalTime>39</TotalTime>
  <ScaleCrop>false</ScaleCrop>
  <LinksUpToDate>false</LinksUpToDate>
  <CharactersWithSpaces>1454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2025-11-07T02:48:00Z</dcterms:created>
  <dc:creator>Un-named</dc:creator>
  <cp:lastModifiedBy>耿震</cp:lastModifiedBy>
  <dcterms:modified xsi:type="dcterms:W3CDTF">2025-11-19T03:31:39Z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eyJoZGlkIjoiYjkwZmYyNTQxZTczMGM1OTYyYjU5YzQ3MDRiYzk4YmYiLCJ1c2VySWQiOiI0MDU1Nzc0MzAifQ==</vt:lpwstr>
  </property>
  <property fmtid="{D5CDD505-2E9C-101B-9397-08002B2CF9AE}" pid="3" name="KSOProductBuildVer">
    <vt:lpwstr>2052-12.1.0.23542</vt:lpwstr>
  </property>
  <property fmtid="{D5CDD505-2E9C-101B-9397-08002B2CF9AE}" pid="4" name="ICV">
    <vt:lpwstr>4E1C68CA223243369DB51E30A8873A14_13</vt:lpwstr>
  </property>
</Properties>
</file>